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46" w:rsidRPr="00050528" w:rsidRDefault="00906CAC" w:rsidP="005654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050528" w:rsidRPr="00050528">
        <w:rPr>
          <w:b/>
          <w:sz w:val="32"/>
          <w:szCs w:val="32"/>
        </w:rPr>
        <w:t>EMORANDUM</w:t>
      </w:r>
    </w:p>
    <w:p w:rsidR="005D5046" w:rsidRDefault="005D5046" w:rsidP="005654B9">
      <w:pPr>
        <w:jc w:val="both"/>
      </w:pPr>
    </w:p>
    <w:p w:rsidR="00BD6D46" w:rsidRDefault="00BD6D46" w:rsidP="005654B9">
      <w:pPr>
        <w:jc w:val="both"/>
      </w:pPr>
      <w:r>
        <w:rPr>
          <w:b/>
        </w:rPr>
        <w:t>TO:</w:t>
      </w:r>
      <w:r>
        <w:rPr>
          <w:b/>
        </w:rPr>
        <w:tab/>
      </w:r>
      <w:r>
        <w:rPr>
          <w:b/>
        </w:rPr>
        <w:tab/>
      </w:r>
      <w:r w:rsidR="00006AF5">
        <w:t>D</w:t>
      </w:r>
      <w:r w:rsidR="00D06222">
        <w:t xml:space="preserve">irectors, </w:t>
      </w:r>
      <w:r w:rsidR="00D06222">
        <w:rPr>
          <w:rFonts w:cs="Arial"/>
        </w:rPr>
        <w:t>Human Resources Management/Personnel</w:t>
      </w:r>
    </w:p>
    <w:p w:rsidR="00BD6D46" w:rsidRDefault="00BD6D46" w:rsidP="005654B9">
      <w:pPr>
        <w:jc w:val="both"/>
      </w:pPr>
    </w:p>
    <w:p w:rsidR="00BD6D46" w:rsidRDefault="00BD6D46" w:rsidP="005654B9">
      <w:pPr>
        <w:jc w:val="both"/>
        <w:outlineLvl w:val="0"/>
      </w:pPr>
      <w:r>
        <w:rPr>
          <w:b/>
        </w:rPr>
        <w:t>FROM:</w:t>
      </w:r>
      <w:r>
        <w:rPr>
          <w:b/>
        </w:rPr>
        <w:tab/>
      </w:r>
      <w:r w:rsidR="00815D8F">
        <w:t xml:space="preserve">Director, Division of </w:t>
      </w:r>
      <w:r>
        <w:t>Classification and Compensation</w:t>
      </w:r>
    </w:p>
    <w:p w:rsidR="00BD6D46" w:rsidRDefault="00BD6D46" w:rsidP="005654B9">
      <w:pPr>
        <w:jc w:val="both"/>
        <w:rPr>
          <w:b/>
        </w:rPr>
      </w:pPr>
    </w:p>
    <w:p w:rsidR="00BD6D46" w:rsidRPr="00F719E6" w:rsidRDefault="00BD6D46" w:rsidP="005654B9">
      <w:pPr>
        <w:ind w:left="1440" w:hanging="1440"/>
        <w:jc w:val="both"/>
      </w:pPr>
      <w:r>
        <w:rPr>
          <w:b/>
        </w:rPr>
        <w:t>SUBJECT:</w:t>
      </w:r>
      <w:r>
        <w:rPr>
          <w:b/>
        </w:rPr>
        <w:tab/>
      </w:r>
      <w:r w:rsidR="005F5091" w:rsidRPr="005F5091">
        <w:t xml:space="preserve">State Fiscal Year </w:t>
      </w:r>
      <w:r w:rsidR="002F3255" w:rsidRPr="002F3255">
        <w:t>20</w:t>
      </w:r>
      <w:r w:rsidR="00A2053C">
        <w:t>14-15</w:t>
      </w:r>
      <w:r w:rsidR="002F3255" w:rsidRPr="002F3255">
        <w:t xml:space="preserve"> </w:t>
      </w:r>
      <w:r w:rsidR="002F3255">
        <w:t xml:space="preserve">Memorandum </w:t>
      </w:r>
      <w:r w:rsidR="00293CFF">
        <w:rPr>
          <w:b/>
          <w:u w:val="single"/>
        </w:rPr>
        <w:t xml:space="preserve">(Effective April </w:t>
      </w:r>
      <w:r w:rsidR="00416BF5">
        <w:rPr>
          <w:b/>
          <w:u w:val="single"/>
        </w:rPr>
        <w:t>2014</w:t>
      </w:r>
      <w:r w:rsidR="00C9291C" w:rsidRPr="00C9291C">
        <w:rPr>
          <w:b/>
          <w:u w:val="single"/>
        </w:rPr>
        <w:t>)</w:t>
      </w:r>
      <w:r w:rsidR="00C9291C">
        <w:t xml:space="preserve"> </w:t>
      </w:r>
      <w:r w:rsidR="002F3255">
        <w:t xml:space="preserve">of </w:t>
      </w:r>
      <w:r w:rsidR="00A1193B" w:rsidRPr="00A1193B">
        <w:t xml:space="preserve">Revised Salaries </w:t>
      </w:r>
      <w:r w:rsidR="00225CAC">
        <w:t xml:space="preserve">for </w:t>
      </w:r>
      <w:r w:rsidR="00641174">
        <w:rPr>
          <w:u w:val="single"/>
        </w:rPr>
        <w:t>Managerial/</w:t>
      </w:r>
      <w:r w:rsidR="00641174" w:rsidRPr="00831ACC">
        <w:rPr>
          <w:u w:val="single"/>
        </w:rPr>
        <w:t>Confidential (06)</w:t>
      </w:r>
      <w:r w:rsidR="00641174">
        <w:t xml:space="preserve"> </w:t>
      </w:r>
      <w:r w:rsidR="005A21DB">
        <w:t>Traineeship</w:t>
      </w:r>
      <w:r w:rsidR="00641174">
        <w:t xml:space="preserve"> </w:t>
      </w:r>
      <w:r w:rsidR="00A44559">
        <w:t>Titles</w:t>
      </w:r>
    </w:p>
    <w:p w:rsidR="00BD6D46" w:rsidRDefault="00BD6D46" w:rsidP="005654B9">
      <w:pPr>
        <w:jc w:val="both"/>
      </w:pPr>
    </w:p>
    <w:p w:rsidR="00006DDE" w:rsidRDefault="00DC6092" w:rsidP="005654B9">
      <w:pPr>
        <w:tabs>
          <w:tab w:val="left" w:pos="1440"/>
          <w:tab w:val="left" w:pos="1800"/>
        </w:tabs>
        <w:jc w:val="both"/>
      </w:pPr>
      <w:r w:rsidRPr="00383B39">
        <w:rPr>
          <w:b/>
        </w:rPr>
        <w:t>DATE:</w:t>
      </w:r>
      <w:r>
        <w:tab/>
      </w:r>
      <w:r w:rsidR="00A2053C">
        <w:t>January</w:t>
      </w:r>
      <w:r w:rsidR="00416BF5">
        <w:t xml:space="preserve"> 20</w:t>
      </w:r>
      <w:r w:rsidR="00A2053C">
        <w:t>15</w:t>
      </w:r>
    </w:p>
    <w:p w:rsidR="00DC6092" w:rsidRDefault="00DC6092" w:rsidP="005654B9">
      <w:pPr>
        <w:jc w:val="both"/>
      </w:pPr>
    </w:p>
    <w:p w:rsidR="00BD6D46" w:rsidRPr="00383B39" w:rsidRDefault="00BD6D46" w:rsidP="005654B9">
      <w:pPr>
        <w:tabs>
          <w:tab w:val="left" w:pos="1440"/>
          <w:tab w:val="left" w:pos="1800"/>
        </w:tabs>
        <w:jc w:val="both"/>
        <w:rPr>
          <w:b/>
        </w:rPr>
      </w:pPr>
      <w:r w:rsidRPr="00383B39">
        <w:rPr>
          <w:b/>
        </w:rPr>
        <w:t>* * * * * * * * * * * *</w:t>
      </w:r>
    </w:p>
    <w:p w:rsidR="00BD6D46" w:rsidRDefault="00BD6D46" w:rsidP="005654B9">
      <w:pPr>
        <w:jc w:val="both"/>
      </w:pPr>
    </w:p>
    <w:p w:rsidR="00641174" w:rsidRDefault="0035352B" w:rsidP="005654B9">
      <w:pPr>
        <w:ind w:firstLine="720"/>
        <w:jc w:val="both"/>
      </w:pPr>
      <w:r>
        <w:t xml:space="preserve">This Memorandum supersedes all previous </w:t>
      </w:r>
      <w:r w:rsidRPr="0035352B">
        <w:rPr>
          <w:u w:val="single"/>
        </w:rPr>
        <w:t>Managerial/</w:t>
      </w:r>
      <w:r w:rsidRPr="00986A7A">
        <w:rPr>
          <w:u w:val="single"/>
        </w:rPr>
        <w:t>Confidential</w:t>
      </w:r>
      <w:r w:rsidR="00F63933" w:rsidRPr="00986A7A">
        <w:rPr>
          <w:u w:val="single"/>
        </w:rPr>
        <w:t xml:space="preserve"> (06)</w:t>
      </w:r>
      <w:r w:rsidRPr="00F50A7E">
        <w:t xml:space="preserve"> </w:t>
      </w:r>
      <w:r w:rsidR="005A21DB">
        <w:t>Traineeship</w:t>
      </w:r>
      <w:r>
        <w:t xml:space="preserve"> Advisory Memoranda</w:t>
      </w:r>
      <w:r w:rsidR="00A1193B">
        <w:t>.</w:t>
      </w:r>
    </w:p>
    <w:p w:rsidR="00641174" w:rsidRDefault="00641174" w:rsidP="005654B9">
      <w:pPr>
        <w:jc w:val="both"/>
      </w:pPr>
    </w:p>
    <w:p w:rsidR="007564AC" w:rsidRPr="002E3341" w:rsidRDefault="0035352B" w:rsidP="005654B9">
      <w:pPr>
        <w:ind w:firstLine="720"/>
        <w:jc w:val="both"/>
        <w:rPr>
          <w:u w:val="single"/>
        </w:rPr>
      </w:pPr>
      <w:r>
        <w:t xml:space="preserve">These revised </w:t>
      </w:r>
      <w:r w:rsidR="00285B70">
        <w:t xml:space="preserve">salary </w:t>
      </w:r>
      <w:r>
        <w:t xml:space="preserve">rates are effective </w:t>
      </w:r>
      <w:r w:rsidRPr="00F4266B">
        <w:rPr>
          <w:b/>
          <w:u w:val="single"/>
        </w:rPr>
        <w:t xml:space="preserve">April </w:t>
      </w:r>
      <w:r w:rsidR="00416BF5">
        <w:rPr>
          <w:b/>
          <w:u w:val="single"/>
        </w:rPr>
        <w:t>2014</w:t>
      </w:r>
      <w:r>
        <w:t xml:space="preserve"> an</w:t>
      </w:r>
      <w:r w:rsidR="00163035">
        <w:t>d apply to all parenthetics.</w:t>
      </w:r>
      <w:r w:rsidR="007564AC">
        <w:t xml:space="preserve">  </w:t>
      </w:r>
      <w:r w:rsidR="00A44559">
        <w:t xml:space="preserve">Certain titles (noted on the </w:t>
      </w:r>
      <w:r w:rsidR="00237974">
        <w:t>Excel</w:t>
      </w:r>
      <w:r w:rsidR="00A44559">
        <w:t xml:space="preserve"> spreadsheet) are shared with the</w:t>
      </w:r>
      <w:r w:rsidR="00BE19A9">
        <w:t xml:space="preserve"> PS&amp;T</w:t>
      </w:r>
      <w:r w:rsidR="00BE19A9" w:rsidRPr="009035DF">
        <w:t xml:space="preserve"> </w:t>
      </w:r>
      <w:r w:rsidR="0026361C" w:rsidRPr="00BE19A9">
        <w:t>Negotiating Unit</w:t>
      </w:r>
      <w:r w:rsidR="002E3341" w:rsidRPr="00BE19A9">
        <w:t xml:space="preserve"> </w:t>
      </w:r>
      <w:r w:rsidR="0026361C" w:rsidRPr="00BE19A9">
        <w:t>(05)</w:t>
      </w:r>
      <w:r w:rsidR="007564AC" w:rsidRPr="007564AC">
        <w:rPr>
          <w:rFonts w:cs="Arial"/>
          <w:szCs w:val="24"/>
        </w:rPr>
        <w:t>.</w:t>
      </w:r>
      <w:r w:rsidR="00A44559">
        <w:rPr>
          <w:rFonts w:cs="Arial"/>
          <w:szCs w:val="24"/>
        </w:rPr>
        <w:t xml:space="preserve">  </w:t>
      </w:r>
      <w:r w:rsidR="00EA0D62">
        <w:rPr>
          <w:rFonts w:cs="Arial"/>
          <w:szCs w:val="24"/>
        </w:rPr>
        <w:t>Where MC and PS&amp;T overlap</w:t>
      </w:r>
      <w:r w:rsidR="00A44559">
        <w:rPr>
          <w:rFonts w:cs="Arial"/>
          <w:szCs w:val="24"/>
        </w:rPr>
        <w:t>, PS&amp;T is the default unit.</w:t>
      </w:r>
      <w:r w:rsidR="007564AC" w:rsidRPr="007564AC">
        <w:rPr>
          <w:rFonts w:cs="Arial"/>
          <w:szCs w:val="24"/>
        </w:rPr>
        <w:t xml:space="preserve">  </w:t>
      </w:r>
      <w:r w:rsidR="00A44559">
        <w:rPr>
          <w:rFonts w:cs="Arial"/>
          <w:szCs w:val="24"/>
        </w:rPr>
        <w:t>This memorandum</w:t>
      </w:r>
      <w:r w:rsidR="001C74A2">
        <w:rPr>
          <w:rFonts w:cs="Arial"/>
          <w:szCs w:val="24"/>
        </w:rPr>
        <w:t xml:space="preserve"> and the accompanying spreadsheet</w:t>
      </w:r>
      <w:r w:rsidR="00A44559">
        <w:rPr>
          <w:rFonts w:cs="Arial"/>
          <w:szCs w:val="24"/>
        </w:rPr>
        <w:t xml:space="preserve"> then appl</w:t>
      </w:r>
      <w:r w:rsidR="001C74A2">
        <w:rPr>
          <w:rFonts w:cs="Arial"/>
          <w:szCs w:val="24"/>
        </w:rPr>
        <w:t>y</w:t>
      </w:r>
      <w:r w:rsidR="00EA0D62">
        <w:rPr>
          <w:rFonts w:cs="Arial"/>
          <w:szCs w:val="24"/>
        </w:rPr>
        <w:t xml:space="preserve"> when</w:t>
      </w:r>
      <w:r w:rsidR="00781C78">
        <w:rPr>
          <w:rFonts w:cs="Arial"/>
          <w:szCs w:val="24"/>
        </w:rPr>
        <w:t xml:space="preserve"> a </w:t>
      </w:r>
      <w:r w:rsidR="00EA0D62">
        <w:rPr>
          <w:rFonts w:cs="Arial"/>
          <w:szCs w:val="24"/>
        </w:rPr>
        <w:t xml:space="preserve">given </w:t>
      </w:r>
      <w:r w:rsidR="005A21DB">
        <w:rPr>
          <w:rFonts w:cs="Arial"/>
          <w:szCs w:val="24"/>
        </w:rPr>
        <w:t>Traineeship</w:t>
      </w:r>
      <w:r w:rsidR="00781C78">
        <w:rPr>
          <w:rFonts w:cs="Arial"/>
          <w:szCs w:val="24"/>
        </w:rPr>
        <w:t xml:space="preserve"> in these titles is designated M/C.</w:t>
      </w:r>
    </w:p>
    <w:p w:rsidR="007564AC" w:rsidRDefault="007564AC" w:rsidP="005654B9">
      <w:pPr>
        <w:jc w:val="both"/>
      </w:pPr>
    </w:p>
    <w:p w:rsidR="004A347B" w:rsidRPr="00641174" w:rsidRDefault="005A21DB" w:rsidP="005654B9">
      <w:pPr>
        <w:ind w:firstLine="720"/>
        <w:jc w:val="both"/>
        <w:rPr>
          <w:szCs w:val="24"/>
        </w:rPr>
      </w:pPr>
      <w:r>
        <w:t>Traineeship</w:t>
      </w:r>
      <w:r w:rsidR="00A85249">
        <w:t xml:space="preserve"> </w:t>
      </w:r>
      <w:r w:rsidR="00641174">
        <w:t>informati</w:t>
      </w:r>
      <w:r w:rsidR="00AB06DC">
        <w:t xml:space="preserve">on is being provided in an </w:t>
      </w:r>
      <w:r w:rsidR="00237974">
        <w:t>Excel</w:t>
      </w:r>
      <w:r w:rsidR="00641174">
        <w:t xml:space="preserve"> spreadsheet</w:t>
      </w:r>
      <w:r w:rsidR="00A91D73">
        <w:t>, as it has in prior years</w:t>
      </w:r>
      <w:r w:rsidR="00641174">
        <w:t xml:space="preserve">.  </w:t>
      </w:r>
      <w:r w:rsidR="00D907BB">
        <w:t xml:space="preserve">The spreadsheet can be found on the </w:t>
      </w:r>
      <w:r w:rsidR="00D907BB" w:rsidRPr="00DE315D">
        <w:rPr>
          <w:szCs w:val="24"/>
        </w:rPr>
        <w:t>D</w:t>
      </w:r>
      <w:r w:rsidR="00D907BB">
        <w:rPr>
          <w:szCs w:val="24"/>
        </w:rPr>
        <w:t xml:space="preserve">epartment of Civil Service’s Web Site </w:t>
      </w:r>
      <w:r w:rsidR="00D907BB" w:rsidRPr="00DE315D">
        <w:rPr>
          <w:szCs w:val="24"/>
        </w:rPr>
        <w:t xml:space="preserve">at </w:t>
      </w:r>
      <w:hyperlink r:id="rId8" w:history="1">
        <w:r w:rsidR="00B12380" w:rsidRPr="001F7C35">
          <w:rPr>
            <w:rStyle w:val="Hyperlink"/>
          </w:rPr>
          <w:t>http://www.cs.ny.gov/businesssuite/Appointments/</w:t>
        </w:r>
        <w:r>
          <w:rPr>
            <w:rStyle w:val="Hyperlink"/>
          </w:rPr>
          <w:t>Traineeships</w:t>
        </w:r>
        <w:r w:rsidR="00B12380" w:rsidRPr="001F7C35">
          <w:rPr>
            <w:rStyle w:val="Hyperlink"/>
          </w:rPr>
          <w:t>/</w:t>
        </w:r>
      </w:hyperlink>
      <w:r w:rsidR="00B87496" w:rsidRPr="00DE315D">
        <w:rPr>
          <w:szCs w:val="24"/>
        </w:rPr>
        <w:t>.</w:t>
      </w:r>
      <w:r w:rsidR="00B87496">
        <w:rPr>
          <w:szCs w:val="24"/>
        </w:rPr>
        <w:t xml:space="preserve">  </w:t>
      </w:r>
      <w:r w:rsidR="000A3569">
        <w:rPr>
          <w:szCs w:val="24"/>
        </w:rPr>
        <w:t xml:space="preserve">The spreadsheet will </w:t>
      </w:r>
      <w:r w:rsidR="000A3569" w:rsidRPr="002338C2">
        <w:rPr>
          <w:szCs w:val="24"/>
          <w:u w:val="single"/>
        </w:rPr>
        <w:t>only be updated</w:t>
      </w:r>
      <w:r w:rsidR="000A3569">
        <w:rPr>
          <w:szCs w:val="24"/>
        </w:rPr>
        <w:t xml:space="preserve"> when a </w:t>
      </w:r>
      <w:r>
        <w:rPr>
          <w:szCs w:val="24"/>
        </w:rPr>
        <w:t>Traineeship</w:t>
      </w:r>
      <w:r w:rsidR="000A3569">
        <w:rPr>
          <w:szCs w:val="24"/>
        </w:rPr>
        <w:t xml:space="preserve"> is add</w:t>
      </w:r>
      <w:r w:rsidR="00B87496">
        <w:rPr>
          <w:szCs w:val="24"/>
        </w:rPr>
        <w:t>ed, deleted, or amended.</w:t>
      </w:r>
    </w:p>
    <w:p w:rsidR="00641174" w:rsidRDefault="00641174" w:rsidP="005654B9">
      <w:pPr>
        <w:jc w:val="both"/>
      </w:pPr>
    </w:p>
    <w:p w:rsidR="00641174" w:rsidRDefault="00961714" w:rsidP="005654B9">
      <w:pPr>
        <w:ind w:firstLine="720"/>
        <w:jc w:val="both"/>
      </w:pPr>
      <w:r>
        <w:t xml:space="preserve">The following </w:t>
      </w:r>
      <w:r w:rsidR="00641174">
        <w:t>attachments</w:t>
      </w:r>
      <w:r w:rsidR="007D4DC8">
        <w:t xml:space="preserve"> to this memorandum seek to</w:t>
      </w:r>
      <w:r w:rsidR="00641174">
        <w:t xml:space="preserve"> explain the </w:t>
      </w:r>
      <w:r w:rsidR="00237974">
        <w:t>Excel</w:t>
      </w:r>
      <w:r w:rsidR="00641174">
        <w:t xml:space="preserve"> spreadsheet format and provide further guidance on </w:t>
      </w:r>
      <w:r w:rsidR="00B0244D">
        <w:t>Performance Advancement</w:t>
      </w:r>
      <w:r w:rsidR="00641174">
        <w:t xml:space="preserve"> payments and </w:t>
      </w:r>
      <w:r w:rsidR="005A21DB">
        <w:t>Traineeship</w:t>
      </w:r>
      <w:r w:rsidR="00641174">
        <w:t xml:space="preserve"> salary rate progress</w:t>
      </w:r>
      <w:r w:rsidR="00964377">
        <w:t>ion scenarios.</w:t>
      </w:r>
    </w:p>
    <w:p w:rsidR="0035352B" w:rsidRDefault="0035352B" w:rsidP="005654B9">
      <w:pPr>
        <w:jc w:val="both"/>
      </w:pPr>
    </w:p>
    <w:p w:rsidR="00765A79" w:rsidRDefault="00765A79" w:rsidP="005654B9">
      <w:pPr>
        <w:ind w:firstLine="720"/>
        <w:jc w:val="both"/>
      </w:pPr>
      <w:r>
        <w:rPr>
          <w:rFonts w:cs="Arial"/>
        </w:rPr>
        <w:t xml:space="preserve">This information is for </w:t>
      </w:r>
      <w:r w:rsidRPr="00163035">
        <w:rPr>
          <w:rFonts w:cs="Arial"/>
          <w:b/>
          <w:i/>
          <w:u w:val="single"/>
        </w:rPr>
        <w:t>general information purposes only</w:t>
      </w:r>
      <w:r>
        <w:rPr>
          <w:rFonts w:cs="Arial"/>
        </w:rPr>
        <w:t xml:space="preserve"> and should </w:t>
      </w:r>
      <w:r w:rsidRPr="00856135">
        <w:rPr>
          <w:rFonts w:cs="Arial"/>
          <w:u w:val="single"/>
        </w:rPr>
        <w:t>not be used to make an official offer or commitment</w:t>
      </w:r>
      <w:r>
        <w:rPr>
          <w:rFonts w:cs="Arial"/>
        </w:rPr>
        <w:t xml:space="preserve"> </w:t>
      </w:r>
      <w:r w:rsidRPr="00856135">
        <w:rPr>
          <w:rFonts w:cs="Arial"/>
        </w:rPr>
        <w:t>to</w:t>
      </w:r>
      <w:r>
        <w:rPr>
          <w:rFonts w:cs="Arial"/>
        </w:rPr>
        <w:t xml:space="preserve"> any employee.  </w:t>
      </w:r>
      <w:r w:rsidR="0035352B">
        <w:t xml:space="preserve">Questions regarding titles and </w:t>
      </w:r>
      <w:r w:rsidR="00285B70">
        <w:t>salary rates</w:t>
      </w:r>
      <w:r w:rsidR="0035352B">
        <w:t xml:space="preserve"> should be directed to your Division of Classification and Compensation </w:t>
      </w:r>
      <w:r w:rsidR="00163035">
        <w:t>analyst</w:t>
      </w:r>
      <w:r w:rsidR="0035352B">
        <w:t xml:space="preserve">.  </w:t>
      </w:r>
      <w:r w:rsidR="008B6152">
        <w:t>Q</w:t>
      </w:r>
      <w:r>
        <w:rPr>
          <w:rFonts w:cs="Arial"/>
        </w:rPr>
        <w:t>uestions</w:t>
      </w:r>
      <w:r w:rsidR="008B6152">
        <w:rPr>
          <w:rFonts w:cs="Arial"/>
        </w:rPr>
        <w:t xml:space="preserve"> regarding payroll preparation and s</w:t>
      </w:r>
      <w:r>
        <w:rPr>
          <w:rFonts w:cs="Arial"/>
        </w:rPr>
        <w:t xml:space="preserve">alary rate calculation </w:t>
      </w:r>
      <w:r w:rsidR="008B6152">
        <w:t>should be directed to the Office of the State Comptroller and/or the Office of the Stat</w:t>
      </w:r>
      <w:r w:rsidR="004A347B">
        <w:t>e Comptroller’s Salary Manual.</w:t>
      </w:r>
    </w:p>
    <w:p w:rsidR="00765A79" w:rsidRDefault="00765A79" w:rsidP="005654B9">
      <w:pPr>
        <w:jc w:val="both"/>
      </w:pPr>
    </w:p>
    <w:p w:rsidR="0035352B" w:rsidRDefault="0035352B" w:rsidP="005654B9">
      <w:pPr>
        <w:ind w:firstLine="720"/>
        <w:jc w:val="both"/>
      </w:pPr>
      <w:r>
        <w:t xml:space="preserve">Please </w:t>
      </w:r>
      <w:r w:rsidR="00401684">
        <w:t xml:space="preserve">distribute </w:t>
      </w:r>
      <w:r>
        <w:t>copies to your appropriate personnel and payroll staff.</w:t>
      </w:r>
    </w:p>
    <w:p w:rsidR="008B6152" w:rsidRDefault="008B6152" w:rsidP="005654B9">
      <w:pPr>
        <w:jc w:val="both"/>
      </w:pPr>
    </w:p>
    <w:p w:rsidR="00115CCA" w:rsidRDefault="00115CCA" w:rsidP="005654B9">
      <w:pPr>
        <w:jc w:val="both"/>
      </w:pPr>
    </w:p>
    <w:p w:rsidR="00553544" w:rsidRPr="00837D62" w:rsidRDefault="00553544" w:rsidP="005654B9">
      <w:pPr>
        <w:ind w:left="4320"/>
        <w:jc w:val="both"/>
        <w:rPr>
          <w:u w:val="single"/>
        </w:rPr>
      </w:pPr>
      <w:r>
        <w:rPr>
          <w:u w:val="single"/>
        </w:rPr>
        <w:t>_____________/s/_____________</w:t>
      </w:r>
    </w:p>
    <w:p w:rsidR="00553544" w:rsidRDefault="009F60EC" w:rsidP="005654B9">
      <w:pPr>
        <w:ind w:left="5040"/>
        <w:jc w:val="both"/>
      </w:pPr>
      <w:r>
        <w:t>Abner JeanPierre</w:t>
      </w:r>
    </w:p>
    <w:p w:rsidR="000F4E91" w:rsidRDefault="000F4E91" w:rsidP="005654B9">
      <w:pPr>
        <w:jc w:val="both"/>
      </w:pPr>
    </w:p>
    <w:p w:rsidR="00222AA1" w:rsidRPr="000F4E91" w:rsidRDefault="000F4E91" w:rsidP="005654B9">
      <w:pPr>
        <w:jc w:val="both"/>
      </w:pPr>
      <w:r>
        <w:t>Attachments</w:t>
      </w:r>
    </w:p>
    <w:p w:rsidR="00180BDC" w:rsidRDefault="00222AA1" w:rsidP="005654B9">
      <w:pPr>
        <w:ind w:left="720" w:hanging="720"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180BDC" w:rsidRPr="00170F7A">
        <w:rPr>
          <w:b/>
          <w:sz w:val="28"/>
          <w:szCs w:val="28"/>
        </w:rPr>
        <w:lastRenderedPageBreak/>
        <w:t>ATTACHMENT A</w:t>
      </w:r>
      <w:r w:rsidR="00742FC5">
        <w:rPr>
          <w:b/>
          <w:sz w:val="28"/>
          <w:szCs w:val="28"/>
        </w:rPr>
        <w:t xml:space="preserve"> –</w:t>
      </w:r>
      <w:r w:rsidR="00765A79">
        <w:rPr>
          <w:b/>
          <w:sz w:val="28"/>
          <w:szCs w:val="28"/>
        </w:rPr>
        <w:t xml:space="preserve"> </w:t>
      </w:r>
      <w:r w:rsidR="005A21DB">
        <w:rPr>
          <w:b/>
          <w:sz w:val="28"/>
          <w:szCs w:val="28"/>
        </w:rPr>
        <w:t>TRAINEESHIP</w:t>
      </w:r>
      <w:r w:rsidR="00765A79">
        <w:rPr>
          <w:b/>
          <w:sz w:val="28"/>
          <w:szCs w:val="28"/>
        </w:rPr>
        <w:t xml:space="preserve"> </w:t>
      </w:r>
      <w:r w:rsidR="00237974">
        <w:rPr>
          <w:b/>
          <w:sz w:val="28"/>
          <w:szCs w:val="28"/>
        </w:rPr>
        <w:t>EXCEL</w:t>
      </w:r>
      <w:r w:rsidR="00742FC5">
        <w:rPr>
          <w:b/>
          <w:sz w:val="28"/>
          <w:szCs w:val="28"/>
        </w:rPr>
        <w:t xml:space="preserve"> SPREADSHEET LEGEND</w:t>
      </w:r>
    </w:p>
    <w:p w:rsidR="00C94DA0" w:rsidRDefault="00C94DA0" w:rsidP="005654B9">
      <w:pPr>
        <w:jc w:val="both"/>
      </w:pPr>
    </w:p>
    <w:p w:rsidR="00180BDC" w:rsidRDefault="00180BDC" w:rsidP="005654B9">
      <w:pPr>
        <w:tabs>
          <w:tab w:val="left" w:pos="360"/>
        </w:tabs>
        <w:jc w:val="both"/>
        <w:rPr>
          <w:b/>
          <w:u w:val="single"/>
        </w:rPr>
      </w:pPr>
      <w:r w:rsidRPr="00B6386D">
        <w:rPr>
          <w:b/>
          <w:u w:val="single"/>
        </w:rPr>
        <w:t>Headers and Descriptions</w:t>
      </w:r>
    </w:p>
    <w:p w:rsidR="00C618EF" w:rsidRPr="00B6386D" w:rsidRDefault="00C618EF" w:rsidP="005654B9">
      <w:pPr>
        <w:tabs>
          <w:tab w:val="left" w:pos="360"/>
        </w:tabs>
        <w:jc w:val="both"/>
        <w:rPr>
          <w:b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08"/>
        <w:gridCol w:w="7650"/>
      </w:tblGrid>
      <w:tr w:rsidR="00180BDC">
        <w:tc>
          <w:tcPr>
            <w:tcW w:w="1908" w:type="dxa"/>
            <w:shd w:val="clear" w:color="auto" w:fill="B3B3B3"/>
          </w:tcPr>
          <w:p w:rsidR="00180BDC" w:rsidRPr="0005142A" w:rsidRDefault="00F859AD" w:rsidP="005654B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</w:p>
        </w:tc>
        <w:tc>
          <w:tcPr>
            <w:tcW w:w="7650" w:type="dxa"/>
            <w:shd w:val="clear" w:color="auto" w:fill="B3B3B3"/>
          </w:tcPr>
          <w:p w:rsidR="00180BDC" w:rsidRPr="0005142A" w:rsidRDefault="00180BDC" w:rsidP="005654B9">
            <w:pPr>
              <w:jc w:val="both"/>
              <w:rPr>
                <w:b/>
                <w:sz w:val="20"/>
              </w:rPr>
            </w:pPr>
            <w:r w:rsidRPr="0005142A">
              <w:rPr>
                <w:b/>
                <w:sz w:val="20"/>
              </w:rPr>
              <w:t>Description</w:t>
            </w:r>
          </w:p>
        </w:tc>
      </w:tr>
      <w:tr w:rsidR="00180BDC">
        <w:tc>
          <w:tcPr>
            <w:tcW w:w="1908" w:type="dxa"/>
          </w:tcPr>
          <w:p w:rsidR="00180BDC" w:rsidRPr="00366F60" w:rsidRDefault="005A21DB" w:rsidP="005654B9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Trainee</w:t>
            </w:r>
            <w:r w:rsidR="00180BDC" w:rsidRPr="00366F60">
              <w:rPr>
                <w:b/>
                <w:sz w:val="20"/>
              </w:rPr>
              <w:t xml:space="preserve"> Title</w:t>
            </w:r>
          </w:p>
        </w:tc>
        <w:tc>
          <w:tcPr>
            <w:tcW w:w="7650" w:type="dxa"/>
          </w:tcPr>
          <w:p w:rsidR="00180BDC" w:rsidRPr="00366F60" w:rsidRDefault="00180BDC" w:rsidP="005654B9">
            <w:pPr>
              <w:jc w:val="both"/>
              <w:rPr>
                <w:sz w:val="20"/>
              </w:rPr>
            </w:pPr>
            <w:r w:rsidRPr="00366F60">
              <w:rPr>
                <w:sz w:val="20"/>
              </w:rPr>
              <w:t xml:space="preserve">This column displays the </w:t>
            </w:r>
            <w:r w:rsidR="005A21DB">
              <w:rPr>
                <w:sz w:val="20"/>
              </w:rPr>
              <w:t>Traineeship</w:t>
            </w:r>
            <w:r w:rsidRPr="00366F60">
              <w:rPr>
                <w:sz w:val="20"/>
              </w:rPr>
              <w:t xml:space="preserve"> title(s).  </w:t>
            </w:r>
          </w:p>
          <w:p w:rsidR="00180BDC" w:rsidRPr="00366F60" w:rsidRDefault="00180BDC" w:rsidP="005654B9">
            <w:pPr>
              <w:jc w:val="both"/>
              <w:rPr>
                <w:sz w:val="20"/>
              </w:rPr>
            </w:pPr>
          </w:p>
        </w:tc>
      </w:tr>
      <w:tr w:rsidR="00180BDC">
        <w:tc>
          <w:tcPr>
            <w:tcW w:w="1908" w:type="dxa"/>
          </w:tcPr>
          <w:p w:rsidR="00180BDC" w:rsidRPr="00366F60" w:rsidRDefault="00180BDC" w:rsidP="005654B9">
            <w:pPr>
              <w:jc w:val="center"/>
              <w:rPr>
                <w:sz w:val="20"/>
              </w:rPr>
            </w:pPr>
            <w:r w:rsidRPr="00366F60">
              <w:rPr>
                <w:b/>
                <w:sz w:val="20"/>
              </w:rPr>
              <w:t>Salary</w:t>
            </w:r>
          </w:p>
        </w:tc>
        <w:tc>
          <w:tcPr>
            <w:tcW w:w="7650" w:type="dxa"/>
          </w:tcPr>
          <w:p w:rsidR="00CD25A3" w:rsidRDefault="00180BDC" w:rsidP="005654B9">
            <w:pPr>
              <w:jc w:val="both"/>
              <w:rPr>
                <w:sz w:val="20"/>
              </w:rPr>
            </w:pPr>
            <w:r w:rsidRPr="00366F60">
              <w:rPr>
                <w:sz w:val="20"/>
              </w:rPr>
              <w:t xml:space="preserve">This is the starting salary of a </w:t>
            </w:r>
            <w:r w:rsidR="005A21DB">
              <w:rPr>
                <w:sz w:val="20"/>
              </w:rPr>
              <w:t>Traineeship</w:t>
            </w:r>
            <w:r w:rsidRPr="00366F60">
              <w:rPr>
                <w:sz w:val="20"/>
              </w:rPr>
              <w:t>.</w:t>
            </w:r>
            <w:r w:rsidR="00CD25A3">
              <w:rPr>
                <w:sz w:val="20"/>
              </w:rPr>
              <w:t xml:space="preserve"> The convention in </w:t>
            </w:r>
            <w:r w:rsidR="006926D3">
              <w:rPr>
                <w:sz w:val="20"/>
              </w:rPr>
              <w:t xml:space="preserve">most </w:t>
            </w:r>
            <w:r w:rsidR="00CD25A3">
              <w:rPr>
                <w:sz w:val="20"/>
              </w:rPr>
              <w:t>other</w:t>
            </w:r>
            <w:r w:rsidR="006926D3">
              <w:rPr>
                <w:sz w:val="20"/>
              </w:rPr>
              <w:t>, non-M/C</w:t>
            </w:r>
            <w:r w:rsidR="00CD25A3">
              <w:rPr>
                <w:sz w:val="20"/>
              </w:rPr>
              <w:t xml:space="preserve"> </w:t>
            </w:r>
            <w:r w:rsidR="005A21DB">
              <w:rPr>
                <w:sz w:val="20"/>
              </w:rPr>
              <w:t>Traineeships</w:t>
            </w:r>
            <w:r w:rsidR="00CD25A3">
              <w:rPr>
                <w:sz w:val="20"/>
              </w:rPr>
              <w:t xml:space="preserve"> is to equate </w:t>
            </w:r>
            <w:r w:rsidR="00E7750E">
              <w:rPr>
                <w:sz w:val="20"/>
              </w:rPr>
              <w:t xml:space="preserve">the various </w:t>
            </w:r>
            <w:r w:rsidR="005A21DB">
              <w:rPr>
                <w:sz w:val="20"/>
              </w:rPr>
              <w:t>Traineeship</w:t>
            </w:r>
            <w:r w:rsidR="00E7750E">
              <w:rPr>
                <w:sz w:val="20"/>
              </w:rPr>
              <w:t xml:space="preserve"> level</w:t>
            </w:r>
            <w:r w:rsidR="00CD25A3">
              <w:rPr>
                <w:sz w:val="20"/>
              </w:rPr>
              <w:t>s to a Salary Grade</w:t>
            </w:r>
            <w:r w:rsidR="00E7750E">
              <w:rPr>
                <w:sz w:val="20"/>
              </w:rPr>
              <w:t>,</w:t>
            </w:r>
            <w:r w:rsidR="00CD25A3">
              <w:rPr>
                <w:sz w:val="20"/>
              </w:rPr>
              <w:t xml:space="preserve"> but such is not the convention in </w:t>
            </w:r>
            <w:r w:rsidR="00F16BE2">
              <w:rPr>
                <w:sz w:val="20"/>
              </w:rPr>
              <w:t xml:space="preserve">most </w:t>
            </w:r>
            <w:r w:rsidR="00CD25A3">
              <w:rPr>
                <w:sz w:val="20"/>
              </w:rPr>
              <w:t xml:space="preserve">M/C </w:t>
            </w:r>
            <w:r w:rsidR="005A21DB">
              <w:rPr>
                <w:sz w:val="20"/>
              </w:rPr>
              <w:t>Traineeships</w:t>
            </w:r>
            <w:r w:rsidR="00CD25A3">
              <w:rPr>
                <w:sz w:val="20"/>
              </w:rPr>
              <w:t xml:space="preserve">.  There is only one M/C </w:t>
            </w:r>
            <w:r w:rsidR="005A21DB">
              <w:rPr>
                <w:sz w:val="20"/>
              </w:rPr>
              <w:t>Traineeship</w:t>
            </w:r>
            <w:r w:rsidR="00CD25A3">
              <w:rPr>
                <w:sz w:val="20"/>
              </w:rPr>
              <w:t xml:space="preserve"> equated to a Salary Grade (Payroll Analyst) at present.</w:t>
            </w:r>
            <w:r w:rsidR="00595F13">
              <w:rPr>
                <w:sz w:val="20"/>
              </w:rPr>
              <w:t xml:space="preserve">  In all but that one case the starting salary of the </w:t>
            </w:r>
            <w:r w:rsidR="005A21DB">
              <w:rPr>
                <w:sz w:val="20"/>
              </w:rPr>
              <w:t>Traineeship</w:t>
            </w:r>
            <w:r w:rsidR="00595F13">
              <w:rPr>
                <w:sz w:val="20"/>
              </w:rPr>
              <w:t xml:space="preserve"> represents the starting salary </w:t>
            </w:r>
            <w:r w:rsidR="00C90856">
              <w:rPr>
                <w:sz w:val="20"/>
              </w:rPr>
              <w:t xml:space="preserve">on the previously issued spreadsheet, </w:t>
            </w:r>
            <w:r w:rsidR="00595F13">
              <w:rPr>
                <w:sz w:val="20"/>
              </w:rPr>
              <w:t xml:space="preserve">plus 2% (reflecting the 2% across-the-board M/C raise </w:t>
            </w:r>
            <w:r w:rsidR="00334590">
              <w:rPr>
                <w:sz w:val="20"/>
              </w:rPr>
              <w:t>which became</w:t>
            </w:r>
            <w:r w:rsidR="00595F13">
              <w:rPr>
                <w:sz w:val="20"/>
              </w:rPr>
              <w:t xml:space="preserve"> effective in the 2014-15 Fiscal Year).</w:t>
            </w:r>
          </w:p>
          <w:p w:rsidR="00CD25A3" w:rsidRDefault="00CD25A3" w:rsidP="005654B9">
            <w:pPr>
              <w:jc w:val="both"/>
              <w:rPr>
                <w:sz w:val="20"/>
              </w:rPr>
            </w:pPr>
          </w:p>
          <w:p w:rsidR="00180BDC" w:rsidRPr="00366F60" w:rsidRDefault="00180BDC" w:rsidP="005654B9">
            <w:pPr>
              <w:jc w:val="both"/>
              <w:rPr>
                <w:sz w:val="20"/>
              </w:rPr>
            </w:pPr>
            <w:r w:rsidRPr="00366F60">
              <w:rPr>
                <w:sz w:val="20"/>
              </w:rPr>
              <w:t>There will be cases</w:t>
            </w:r>
            <w:r w:rsidR="00B34B9F">
              <w:rPr>
                <w:sz w:val="20"/>
              </w:rPr>
              <w:t xml:space="preserve">, based on prior </w:t>
            </w:r>
            <w:r w:rsidR="008D310F">
              <w:rPr>
                <w:sz w:val="20"/>
              </w:rPr>
              <w:t xml:space="preserve">graded </w:t>
            </w:r>
            <w:r w:rsidR="00B34B9F">
              <w:rPr>
                <w:sz w:val="20"/>
              </w:rPr>
              <w:t xml:space="preserve">State service, </w:t>
            </w:r>
            <w:r w:rsidRPr="00366F60">
              <w:rPr>
                <w:sz w:val="20"/>
              </w:rPr>
              <w:t xml:space="preserve">where </w:t>
            </w:r>
            <w:r w:rsidR="00742FC5">
              <w:rPr>
                <w:sz w:val="20"/>
              </w:rPr>
              <w:t xml:space="preserve">State employees </w:t>
            </w:r>
            <w:r w:rsidRPr="00366F60">
              <w:rPr>
                <w:sz w:val="20"/>
              </w:rPr>
              <w:t xml:space="preserve">appointed to </w:t>
            </w:r>
            <w:r w:rsidR="00742FC5">
              <w:rPr>
                <w:sz w:val="20"/>
              </w:rPr>
              <w:t xml:space="preserve">a </w:t>
            </w:r>
            <w:r w:rsidR="005A21DB">
              <w:rPr>
                <w:sz w:val="20"/>
              </w:rPr>
              <w:t>Traineeship</w:t>
            </w:r>
            <w:r w:rsidRPr="00366F60">
              <w:rPr>
                <w:sz w:val="20"/>
              </w:rPr>
              <w:t xml:space="preserve"> will be compensated </w:t>
            </w:r>
            <w:r w:rsidR="00365654">
              <w:rPr>
                <w:sz w:val="20"/>
              </w:rPr>
              <w:t xml:space="preserve">at a </w:t>
            </w:r>
            <w:r w:rsidRPr="00366F60">
              <w:rPr>
                <w:sz w:val="20"/>
              </w:rPr>
              <w:t xml:space="preserve">higher </w:t>
            </w:r>
            <w:r w:rsidR="00365654">
              <w:rPr>
                <w:sz w:val="20"/>
              </w:rPr>
              <w:t xml:space="preserve">rate </w:t>
            </w:r>
            <w:r w:rsidRPr="00366F60">
              <w:rPr>
                <w:sz w:val="20"/>
              </w:rPr>
              <w:t xml:space="preserve">than those indicated </w:t>
            </w:r>
            <w:r w:rsidR="00B34B9F">
              <w:rPr>
                <w:sz w:val="20"/>
              </w:rPr>
              <w:t xml:space="preserve">on the </w:t>
            </w:r>
            <w:r w:rsidR="00237974">
              <w:rPr>
                <w:sz w:val="20"/>
              </w:rPr>
              <w:t>Excel</w:t>
            </w:r>
            <w:r w:rsidR="00B34B9F">
              <w:rPr>
                <w:sz w:val="20"/>
              </w:rPr>
              <w:t xml:space="preserve"> spreadsheet</w:t>
            </w:r>
            <w:r w:rsidRPr="00366F60">
              <w:rPr>
                <w:sz w:val="20"/>
              </w:rPr>
              <w:t xml:space="preserve">.  The actual </w:t>
            </w:r>
            <w:r w:rsidR="003F0327">
              <w:rPr>
                <w:sz w:val="20"/>
              </w:rPr>
              <w:t>salary</w:t>
            </w:r>
            <w:r w:rsidRPr="00366F60">
              <w:rPr>
                <w:sz w:val="20"/>
              </w:rPr>
              <w:t xml:space="preserve"> </w:t>
            </w:r>
            <w:r w:rsidR="00E80B9B">
              <w:rPr>
                <w:sz w:val="20"/>
              </w:rPr>
              <w:t>for</w:t>
            </w:r>
            <w:r w:rsidRPr="00366F60">
              <w:rPr>
                <w:sz w:val="20"/>
              </w:rPr>
              <w:t xml:space="preserve"> th</w:t>
            </w:r>
            <w:r w:rsidR="00365654">
              <w:rPr>
                <w:sz w:val="20"/>
              </w:rPr>
              <w:t>e</w:t>
            </w:r>
            <w:r w:rsidRPr="00366F60">
              <w:rPr>
                <w:sz w:val="20"/>
              </w:rPr>
              <w:t>se employees will be determined by the Office of the State Comptroller.</w:t>
            </w:r>
          </w:p>
          <w:p w:rsidR="00180BDC" w:rsidRPr="00366F60" w:rsidRDefault="00180BDC" w:rsidP="005654B9">
            <w:pPr>
              <w:jc w:val="both"/>
              <w:rPr>
                <w:sz w:val="20"/>
              </w:rPr>
            </w:pPr>
          </w:p>
        </w:tc>
      </w:tr>
      <w:tr w:rsidR="00180BDC">
        <w:tc>
          <w:tcPr>
            <w:tcW w:w="1908" w:type="dxa"/>
          </w:tcPr>
          <w:p w:rsidR="00180BDC" w:rsidRPr="00366F60" w:rsidRDefault="00B0244D" w:rsidP="005654B9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Performance Advancement</w:t>
            </w:r>
            <w:r w:rsidR="007A34FC">
              <w:rPr>
                <w:b/>
                <w:sz w:val="20"/>
              </w:rPr>
              <w:t xml:space="preserve"> Payment</w:t>
            </w:r>
          </w:p>
        </w:tc>
        <w:tc>
          <w:tcPr>
            <w:tcW w:w="7650" w:type="dxa"/>
          </w:tcPr>
          <w:p w:rsidR="00180BDC" w:rsidRDefault="00B0244D" w:rsidP="005654B9">
            <w:pPr>
              <w:jc w:val="both"/>
              <w:rPr>
                <w:sz w:val="20"/>
              </w:rPr>
            </w:pPr>
            <w:r>
              <w:rPr>
                <w:sz w:val="20"/>
              </w:rPr>
              <w:t>Performance Advancement</w:t>
            </w:r>
            <w:r w:rsidR="009E0BBD" w:rsidRPr="009E0BBD">
              <w:rPr>
                <w:sz w:val="20"/>
              </w:rPr>
              <w:t xml:space="preserve"> payments for </w:t>
            </w:r>
            <w:r w:rsidR="005E097E">
              <w:rPr>
                <w:sz w:val="20"/>
              </w:rPr>
              <w:t>most</w:t>
            </w:r>
            <w:r w:rsidR="00EE2192">
              <w:rPr>
                <w:sz w:val="20"/>
              </w:rPr>
              <w:t xml:space="preserve"> M/C </w:t>
            </w:r>
            <w:r w:rsidR="005A21DB">
              <w:rPr>
                <w:sz w:val="20"/>
              </w:rPr>
              <w:t>Traineeships</w:t>
            </w:r>
            <w:r w:rsidR="00EE2192">
              <w:rPr>
                <w:sz w:val="20"/>
              </w:rPr>
              <w:t>,</w:t>
            </w:r>
            <w:r w:rsidR="009E0BBD" w:rsidRPr="009E0BBD">
              <w:rPr>
                <w:sz w:val="20"/>
              </w:rPr>
              <w:t xml:space="preserve"> are based on ratings </w:t>
            </w:r>
            <w:r w:rsidR="00742FC5">
              <w:rPr>
                <w:sz w:val="20"/>
              </w:rPr>
              <w:t xml:space="preserve">received </w:t>
            </w:r>
            <w:r w:rsidR="009E0BBD" w:rsidRPr="009E0BBD">
              <w:rPr>
                <w:sz w:val="20"/>
              </w:rPr>
              <w:t>during semi-annual performance evaluations</w:t>
            </w:r>
            <w:r w:rsidR="0021641B">
              <w:rPr>
                <w:sz w:val="20"/>
              </w:rPr>
              <w:t xml:space="preserve"> (twenty-six (26) week, fifty-two (52) week, and seventy-eight (78) week intervals)</w:t>
            </w:r>
            <w:r w:rsidR="009E0BBD" w:rsidRPr="009E0BBD">
              <w:rPr>
                <w:sz w:val="20"/>
              </w:rPr>
              <w:t>.</w:t>
            </w:r>
            <w:r w:rsidR="00F255DD">
              <w:rPr>
                <w:sz w:val="20"/>
              </w:rPr>
              <w:t xml:space="preserve">  Junior Trial Examiner </w:t>
            </w:r>
            <w:r w:rsidR="005A21DB">
              <w:rPr>
                <w:sz w:val="20"/>
              </w:rPr>
              <w:t>Trainee</w:t>
            </w:r>
            <w:r w:rsidR="00F255DD">
              <w:rPr>
                <w:sz w:val="20"/>
              </w:rPr>
              <w:t xml:space="preserve">s </w:t>
            </w:r>
            <w:r w:rsidR="00F255DD" w:rsidRPr="00F255DD">
              <w:rPr>
                <w:sz w:val="20"/>
                <w:u w:val="single"/>
              </w:rPr>
              <w:t>do not receive</w:t>
            </w:r>
            <w:r w:rsidR="00F255DD">
              <w:rPr>
                <w:sz w:val="20"/>
              </w:rPr>
              <w:t xml:space="preserve"> any </w:t>
            </w:r>
            <w:r>
              <w:rPr>
                <w:sz w:val="20"/>
              </w:rPr>
              <w:t>Performance Advancement</w:t>
            </w:r>
            <w:r w:rsidR="00F255DD">
              <w:rPr>
                <w:sz w:val="20"/>
              </w:rPr>
              <w:t xml:space="preserve"> payments.</w:t>
            </w:r>
            <w:r w:rsidR="00BD5B01">
              <w:rPr>
                <w:sz w:val="20"/>
              </w:rPr>
              <w:t xml:space="preserve">  When </w:t>
            </w:r>
            <w:r w:rsidR="005A21DB">
              <w:rPr>
                <w:sz w:val="20"/>
              </w:rPr>
              <w:t>Traineeship</w:t>
            </w:r>
            <w:r w:rsidR="00BD5B01">
              <w:rPr>
                <w:sz w:val="20"/>
              </w:rPr>
              <w:t xml:space="preserve"> levels are equated to a grade, the </w:t>
            </w:r>
            <w:r w:rsidR="005A21DB">
              <w:rPr>
                <w:sz w:val="20"/>
              </w:rPr>
              <w:t>Trainee</w:t>
            </w:r>
            <w:r w:rsidR="00BD5B01">
              <w:rPr>
                <w:sz w:val="20"/>
              </w:rPr>
              <w:t xml:space="preserve"> 1 and </w:t>
            </w:r>
            <w:r w:rsidR="005A21DB">
              <w:rPr>
                <w:sz w:val="20"/>
              </w:rPr>
              <w:t>Trainee</w:t>
            </w:r>
            <w:r w:rsidR="00BD5B01">
              <w:rPr>
                <w:sz w:val="20"/>
              </w:rPr>
              <w:t xml:space="preserve"> 2 salary rates both are those of the equated grade</w:t>
            </w:r>
            <w:r w:rsidR="00947F48">
              <w:rPr>
                <w:sz w:val="20"/>
              </w:rPr>
              <w:t xml:space="preserve">, but the </w:t>
            </w:r>
            <w:r>
              <w:rPr>
                <w:sz w:val="20"/>
              </w:rPr>
              <w:t>Performance Advancement</w:t>
            </w:r>
            <w:r w:rsidR="00947F48">
              <w:rPr>
                <w:sz w:val="20"/>
              </w:rPr>
              <w:t xml:space="preserve">s </w:t>
            </w:r>
            <w:r w:rsidR="00373AC7">
              <w:rPr>
                <w:sz w:val="20"/>
              </w:rPr>
              <w:t xml:space="preserve">still </w:t>
            </w:r>
            <w:r w:rsidR="00947F48">
              <w:rPr>
                <w:sz w:val="20"/>
              </w:rPr>
              <w:t>are based on the semi-annual performance evaluation</w:t>
            </w:r>
            <w:r w:rsidR="00BD5B01">
              <w:rPr>
                <w:sz w:val="20"/>
              </w:rPr>
              <w:t>.</w:t>
            </w:r>
          </w:p>
          <w:p w:rsidR="001055DD" w:rsidRPr="009E0BBD" w:rsidRDefault="001055DD" w:rsidP="005654B9">
            <w:pPr>
              <w:jc w:val="both"/>
              <w:rPr>
                <w:sz w:val="20"/>
              </w:rPr>
            </w:pPr>
          </w:p>
        </w:tc>
      </w:tr>
      <w:tr w:rsidR="00180BDC">
        <w:tc>
          <w:tcPr>
            <w:tcW w:w="1908" w:type="dxa"/>
          </w:tcPr>
          <w:p w:rsidR="00180BDC" w:rsidRPr="00366F60" w:rsidRDefault="00180BDC" w:rsidP="005654B9">
            <w:pPr>
              <w:jc w:val="center"/>
              <w:rPr>
                <w:sz w:val="20"/>
              </w:rPr>
            </w:pPr>
            <w:r w:rsidRPr="00366F60">
              <w:rPr>
                <w:b/>
                <w:sz w:val="20"/>
              </w:rPr>
              <w:t>Not To Exceed Amount</w:t>
            </w:r>
          </w:p>
        </w:tc>
        <w:tc>
          <w:tcPr>
            <w:tcW w:w="7650" w:type="dxa"/>
          </w:tcPr>
          <w:p w:rsidR="00180BDC" w:rsidRPr="00366F60" w:rsidRDefault="00180BDC" w:rsidP="005654B9">
            <w:pPr>
              <w:jc w:val="both"/>
              <w:rPr>
                <w:sz w:val="20"/>
              </w:rPr>
            </w:pPr>
            <w:r w:rsidRPr="00366F60">
              <w:rPr>
                <w:sz w:val="20"/>
              </w:rPr>
              <w:t xml:space="preserve">This number represents the </w:t>
            </w:r>
            <w:r w:rsidR="007A34FC">
              <w:rPr>
                <w:sz w:val="20"/>
              </w:rPr>
              <w:t>Hir</w:t>
            </w:r>
            <w:r w:rsidR="001004AF">
              <w:rPr>
                <w:sz w:val="20"/>
              </w:rPr>
              <w:t>ing</w:t>
            </w:r>
            <w:r w:rsidRPr="00366F60">
              <w:rPr>
                <w:sz w:val="20"/>
              </w:rPr>
              <w:t xml:space="preserve"> Rate associated with </w:t>
            </w:r>
            <w:r w:rsidR="007A34FC">
              <w:rPr>
                <w:sz w:val="20"/>
              </w:rPr>
              <w:t xml:space="preserve">the </w:t>
            </w:r>
            <w:r w:rsidRPr="00366F60">
              <w:rPr>
                <w:sz w:val="20"/>
              </w:rPr>
              <w:t>salary grade</w:t>
            </w:r>
            <w:r w:rsidR="00614AED">
              <w:rPr>
                <w:sz w:val="20"/>
              </w:rPr>
              <w:t xml:space="preserve"> of the </w:t>
            </w:r>
            <w:r w:rsidR="007D6C51">
              <w:rPr>
                <w:sz w:val="20"/>
              </w:rPr>
              <w:t xml:space="preserve">position to which the </w:t>
            </w:r>
            <w:r w:rsidR="005A21DB">
              <w:rPr>
                <w:sz w:val="20"/>
              </w:rPr>
              <w:t>Traineeship</w:t>
            </w:r>
            <w:r w:rsidR="007D6C51">
              <w:rPr>
                <w:sz w:val="20"/>
              </w:rPr>
              <w:t xml:space="preserve"> leads</w:t>
            </w:r>
            <w:r w:rsidR="009C60C7">
              <w:rPr>
                <w:sz w:val="20"/>
              </w:rPr>
              <w:t xml:space="preserve"> (various</w:t>
            </w:r>
            <w:r w:rsidR="00BD6DF3">
              <w:rPr>
                <w:sz w:val="20"/>
              </w:rPr>
              <w:t>ly</w:t>
            </w:r>
            <w:r w:rsidR="009C60C7">
              <w:rPr>
                <w:sz w:val="20"/>
              </w:rPr>
              <w:t xml:space="preserve"> </w:t>
            </w:r>
            <w:r w:rsidR="00BD6DF3">
              <w:rPr>
                <w:sz w:val="20"/>
              </w:rPr>
              <w:t>referred to as</w:t>
            </w:r>
            <w:r w:rsidR="009C60C7">
              <w:rPr>
                <w:sz w:val="20"/>
              </w:rPr>
              <w:t xml:space="preserve"> the “full performance title” or the “target title”</w:t>
            </w:r>
            <w:r w:rsidR="0047746D">
              <w:rPr>
                <w:sz w:val="20"/>
              </w:rPr>
              <w:t>)</w:t>
            </w:r>
            <w:r w:rsidR="00336E44">
              <w:rPr>
                <w:sz w:val="20"/>
              </w:rPr>
              <w:t>.  (</w:t>
            </w:r>
            <w:r w:rsidR="007D6C51">
              <w:rPr>
                <w:sz w:val="20"/>
              </w:rPr>
              <w:t xml:space="preserve">In </w:t>
            </w:r>
            <w:r w:rsidR="005270CC">
              <w:rPr>
                <w:sz w:val="20"/>
              </w:rPr>
              <w:t>most</w:t>
            </w:r>
            <w:r w:rsidR="007D6C51">
              <w:rPr>
                <w:sz w:val="20"/>
              </w:rPr>
              <w:t xml:space="preserve"> cases this is Grade 18.)</w:t>
            </w:r>
            <w:r w:rsidR="00614AED">
              <w:rPr>
                <w:sz w:val="20"/>
              </w:rPr>
              <w:t xml:space="preserve">  </w:t>
            </w:r>
            <w:r w:rsidR="00742FC5">
              <w:rPr>
                <w:sz w:val="20"/>
              </w:rPr>
              <w:t xml:space="preserve">Due to </w:t>
            </w:r>
            <w:r w:rsidR="008D310F">
              <w:rPr>
                <w:sz w:val="20"/>
              </w:rPr>
              <w:t xml:space="preserve">prior graded </w:t>
            </w:r>
            <w:r w:rsidR="00742FC5">
              <w:rPr>
                <w:sz w:val="20"/>
              </w:rPr>
              <w:t xml:space="preserve">State service, certain </w:t>
            </w:r>
            <w:r w:rsidRPr="00366F60">
              <w:rPr>
                <w:sz w:val="20"/>
              </w:rPr>
              <w:t>State employee</w:t>
            </w:r>
            <w:r w:rsidR="00365654">
              <w:rPr>
                <w:sz w:val="20"/>
              </w:rPr>
              <w:t>s</w:t>
            </w:r>
            <w:r w:rsidRPr="00366F60">
              <w:rPr>
                <w:sz w:val="20"/>
              </w:rPr>
              <w:t xml:space="preserve"> </w:t>
            </w:r>
            <w:r w:rsidR="00742FC5">
              <w:rPr>
                <w:sz w:val="20"/>
              </w:rPr>
              <w:t xml:space="preserve">can enter a </w:t>
            </w:r>
            <w:r w:rsidR="005A21DB">
              <w:rPr>
                <w:sz w:val="20"/>
              </w:rPr>
              <w:t>Traineeship</w:t>
            </w:r>
            <w:r w:rsidR="00742FC5">
              <w:rPr>
                <w:sz w:val="20"/>
              </w:rPr>
              <w:t xml:space="preserve"> above this rate and</w:t>
            </w:r>
            <w:r w:rsidR="009D78AB">
              <w:rPr>
                <w:sz w:val="20"/>
              </w:rPr>
              <w:t>/or</w:t>
            </w:r>
            <w:r w:rsidR="00742FC5">
              <w:rPr>
                <w:sz w:val="20"/>
              </w:rPr>
              <w:t xml:space="preserve"> have their salary progress beyond this rate.</w:t>
            </w:r>
          </w:p>
          <w:p w:rsidR="00180BDC" w:rsidRPr="00366F60" w:rsidRDefault="00180BDC" w:rsidP="005654B9">
            <w:pPr>
              <w:jc w:val="both"/>
              <w:rPr>
                <w:sz w:val="20"/>
              </w:rPr>
            </w:pPr>
          </w:p>
        </w:tc>
      </w:tr>
      <w:tr w:rsidR="00180BDC">
        <w:tc>
          <w:tcPr>
            <w:tcW w:w="1908" w:type="dxa"/>
          </w:tcPr>
          <w:p w:rsidR="00180BDC" w:rsidRPr="00366F60" w:rsidRDefault="00053D1B" w:rsidP="005654B9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Full </w:t>
            </w:r>
            <w:r w:rsidR="00180BDC" w:rsidRPr="00366F60">
              <w:rPr>
                <w:b/>
                <w:sz w:val="20"/>
              </w:rPr>
              <w:t>Performance Level Title</w:t>
            </w:r>
          </w:p>
        </w:tc>
        <w:tc>
          <w:tcPr>
            <w:tcW w:w="7650" w:type="dxa"/>
          </w:tcPr>
          <w:p w:rsidR="00180BDC" w:rsidRPr="00366F60" w:rsidRDefault="00B97B13" w:rsidP="005654B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This is the </w:t>
            </w:r>
            <w:r w:rsidR="0021641B">
              <w:rPr>
                <w:sz w:val="20"/>
              </w:rPr>
              <w:t>“</w:t>
            </w:r>
            <w:r w:rsidR="00753ADE">
              <w:rPr>
                <w:sz w:val="20"/>
              </w:rPr>
              <w:t>graded</w:t>
            </w:r>
            <w:r w:rsidR="0021641B">
              <w:rPr>
                <w:sz w:val="20"/>
              </w:rPr>
              <w:t xml:space="preserve">” </w:t>
            </w:r>
            <w:r>
              <w:rPr>
                <w:sz w:val="20"/>
              </w:rPr>
              <w:t>title to</w:t>
            </w:r>
            <w:r w:rsidR="00180BDC" w:rsidRPr="00366F60">
              <w:rPr>
                <w:sz w:val="20"/>
              </w:rPr>
              <w:t xml:space="preserve"> which all State employees move upon </w:t>
            </w:r>
            <w:r w:rsidR="00DF468B" w:rsidRPr="00AB31A9">
              <w:rPr>
                <w:sz w:val="20"/>
                <w:u w:val="single"/>
              </w:rPr>
              <w:t>successful</w:t>
            </w:r>
            <w:r w:rsidR="00DF468B">
              <w:rPr>
                <w:sz w:val="20"/>
              </w:rPr>
              <w:t xml:space="preserve"> </w:t>
            </w:r>
            <w:r w:rsidR="00171D66">
              <w:rPr>
                <w:sz w:val="20"/>
              </w:rPr>
              <w:t xml:space="preserve">completion of a </w:t>
            </w:r>
            <w:r w:rsidR="005A21DB">
              <w:rPr>
                <w:sz w:val="20"/>
              </w:rPr>
              <w:t>Traineeship</w:t>
            </w:r>
            <w:r w:rsidR="002B742F">
              <w:rPr>
                <w:sz w:val="20"/>
              </w:rPr>
              <w:t xml:space="preserve">.  Sometimes this also is called </w:t>
            </w:r>
            <w:r w:rsidR="00171D66">
              <w:rPr>
                <w:sz w:val="20"/>
              </w:rPr>
              <w:t>the “Target Title.”</w:t>
            </w:r>
          </w:p>
          <w:p w:rsidR="00180BDC" w:rsidRPr="00366F60" w:rsidRDefault="00180BDC" w:rsidP="005654B9">
            <w:pPr>
              <w:jc w:val="both"/>
              <w:rPr>
                <w:sz w:val="20"/>
              </w:rPr>
            </w:pPr>
          </w:p>
        </w:tc>
      </w:tr>
      <w:tr w:rsidR="00180BDC">
        <w:tc>
          <w:tcPr>
            <w:tcW w:w="1908" w:type="dxa"/>
          </w:tcPr>
          <w:p w:rsidR="00180BDC" w:rsidRPr="00366F60" w:rsidRDefault="00180BDC" w:rsidP="005654B9">
            <w:pPr>
              <w:jc w:val="center"/>
              <w:rPr>
                <w:sz w:val="20"/>
              </w:rPr>
            </w:pPr>
            <w:r w:rsidRPr="00366F60">
              <w:rPr>
                <w:b/>
                <w:sz w:val="20"/>
              </w:rPr>
              <w:t>Grade</w:t>
            </w:r>
          </w:p>
        </w:tc>
        <w:tc>
          <w:tcPr>
            <w:tcW w:w="7650" w:type="dxa"/>
          </w:tcPr>
          <w:p w:rsidR="00180BDC" w:rsidRPr="00366F60" w:rsidRDefault="00180BDC" w:rsidP="005654B9">
            <w:pPr>
              <w:jc w:val="both"/>
              <w:rPr>
                <w:sz w:val="20"/>
              </w:rPr>
            </w:pPr>
            <w:r w:rsidRPr="00366F60">
              <w:rPr>
                <w:sz w:val="20"/>
              </w:rPr>
              <w:t xml:space="preserve">This is the </w:t>
            </w:r>
            <w:r>
              <w:rPr>
                <w:sz w:val="20"/>
              </w:rPr>
              <w:t xml:space="preserve">salary grade associated with </w:t>
            </w:r>
            <w:r w:rsidR="001E300D">
              <w:rPr>
                <w:sz w:val="20"/>
              </w:rPr>
              <w:t>the</w:t>
            </w:r>
            <w:r w:rsidRPr="00366F60">
              <w:rPr>
                <w:sz w:val="20"/>
              </w:rPr>
              <w:t xml:space="preserve"> </w:t>
            </w:r>
            <w:r w:rsidR="004360A2">
              <w:rPr>
                <w:sz w:val="20"/>
              </w:rPr>
              <w:t xml:space="preserve">title to which one advances upon successful completion of the </w:t>
            </w:r>
            <w:r w:rsidR="005A21DB">
              <w:rPr>
                <w:sz w:val="20"/>
              </w:rPr>
              <w:t>Traineeship</w:t>
            </w:r>
            <w:r w:rsidR="00A74B86">
              <w:rPr>
                <w:sz w:val="20"/>
              </w:rPr>
              <w:t xml:space="preserve"> (“Full Performance Title” or “Full Performance Level Title” or “Target Title</w:t>
            </w:r>
            <w:r w:rsidR="004360A2">
              <w:rPr>
                <w:sz w:val="20"/>
              </w:rPr>
              <w:t>.</w:t>
            </w:r>
            <w:r w:rsidR="00A74B86">
              <w:rPr>
                <w:sz w:val="20"/>
              </w:rPr>
              <w:t>”)</w:t>
            </w:r>
            <w:r w:rsidR="006B0F7E">
              <w:rPr>
                <w:sz w:val="20"/>
              </w:rPr>
              <w:t xml:space="preserve">  In most cases with M/C </w:t>
            </w:r>
            <w:r w:rsidR="005A21DB">
              <w:rPr>
                <w:sz w:val="20"/>
              </w:rPr>
              <w:t>Traineeships</w:t>
            </w:r>
            <w:r w:rsidR="006B0F7E">
              <w:rPr>
                <w:sz w:val="20"/>
              </w:rPr>
              <w:t>, this is Grade 18.</w:t>
            </w:r>
          </w:p>
          <w:p w:rsidR="00180BDC" w:rsidRPr="00366F60" w:rsidRDefault="00180BDC" w:rsidP="005654B9">
            <w:pPr>
              <w:jc w:val="both"/>
              <w:rPr>
                <w:sz w:val="20"/>
              </w:rPr>
            </w:pPr>
          </w:p>
        </w:tc>
      </w:tr>
      <w:tr w:rsidR="00180BDC">
        <w:tc>
          <w:tcPr>
            <w:tcW w:w="1908" w:type="dxa"/>
          </w:tcPr>
          <w:p w:rsidR="00180BDC" w:rsidRPr="00366F60" w:rsidRDefault="00180BDC" w:rsidP="005654B9">
            <w:pPr>
              <w:jc w:val="center"/>
              <w:rPr>
                <w:sz w:val="20"/>
              </w:rPr>
            </w:pPr>
            <w:r w:rsidRPr="00366F60">
              <w:rPr>
                <w:b/>
                <w:sz w:val="20"/>
              </w:rPr>
              <w:t>Increase Upon Completion</w:t>
            </w:r>
          </w:p>
        </w:tc>
        <w:tc>
          <w:tcPr>
            <w:tcW w:w="7650" w:type="dxa"/>
          </w:tcPr>
          <w:p w:rsidR="00180BDC" w:rsidRPr="001D62DF" w:rsidRDefault="00180BDC" w:rsidP="005654B9">
            <w:pPr>
              <w:jc w:val="both"/>
              <w:rPr>
                <w:sz w:val="20"/>
              </w:rPr>
            </w:pPr>
            <w:r w:rsidRPr="00366F60">
              <w:rPr>
                <w:sz w:val="20"/>
              </w:rPr>
              <w:t xml:space="preserve">This number represents the </w:t>
            </w:r>
            <w:r w:rsidR="00B0244D">
              <w:rPr>
                <w:sz w:val="20"/>
              </w:rPr>
              <w:t>Performance Advancement</w:t>
            </w:r>
            <w:r w:rsidRPr="00366F60">
              <w:rPr>
                <w:sz w:val="20"/>
              </w:rPr>
              <w:t xml:space="preserve"> increment value associated with the</w:t>
            </w:r>
            <w:r w:rsidR="000A0A77">
              <w:rPr>
                <w:sz w:val="20"/>
              </w:rPr>
              <w:t xml:space="preserve"> salary grade of the </w:t>
            </w:r>
            <w:r w:rsidR="00053D1B">
              <w:rPr>
                <w:sz w:val="20"/>
              </w:rPr>
              <w:t xml:space="preserve">full </w:t>
            </w:r>
            <w:r w:rsidR="001004AF">
              <w:rPr>
                <w:sz w:val="20"/>
              </w:rPr>
              <w:t xml:space="preserve">performance level </w:t>
            </w:r>
            <w:r w:rsidRPr="00366F60">
              <w:rPr>
                <w:sz w:val="20"/>
              </w:rPr>
              <w:t>title</w:t>
            </w:r>
            <w:r w:rsidR="00614AED">
              <w:rPr>
                <w:sz w:val="20"/>
              </w:rPr>
              <w:t xml:space="preserve"> (this </w:t>
            </w:r>
            <w:r w:rsidR="00614AED" w:rsidRPr="00614AED">
              <w:rPr>
                <w:sz w:val="20"/>
                <w:u w:val="single"/>
              </w:rPr>
              <w:t>does not apply</w:t>
            </w:r>
            <w:r w:rsidR="00614AED">
              <w:rPr>
                <w:sz w:val="20"/>
              </w:rPr>
              <w:t xml:space="preserve"> to Junior Trial Examiner </w:t>
            </w:r>
            <w:r w:rsidR="005A21DB">
              <w:rPr>
                <w:sz w:val="20"/>
              </w:rPr>
              <w:t>Trainee</w:t>
            </w:r>
            <w:r w:rsidR="00614AED">
              <w:rPr>
                <w:sz w:val="20"/>
              </w:rPr>
              <w:t>s)</w:t>
            </w:r>
            <w:r w:rsidRPr="00366F60">
              <w:rPr>
                <w:sz w:val="20"/>
              </w:rPr>
              <w:t xml:space="preserve">.  </w:t>
            </w:r>
            <w:r w:rsidR="00F2773F" w:rsidRPr="00366F60">
              <w:rPr>
                <w:sz w:val="20"/>
              </w:rPr>
              <w:t xml:space="preserve">This type of compensation is </w:t>
            </w:r>
            <w:r w:rsidR="00F2773F" w:rsidRPr="008D310F">
              <w:rPr>
                <w:sz w:val="20"/>
                <w:u w:val="single"/>
              </w:rPr>
              <w:t xml:space="preserve">only </w:t>
            </w:r>
            <w:r w:rsidR="00F2773F" w:rsidRPr="00366F60">
              <w:rPr>
                <w:sz w:val="20"/>
                <w:u w:val="single"/>
              </w:rPr>
              <w:t>available</w:t>
            </w:r>
            <w:r w:rsidR="00F2773F" w:rsidRPr="00366F60">
              <w:rPr>
                <w:sz w:val="20"/>
              </w:rPr>
              <w:t xml:space="preserve"> for State employees</w:t>
            </w:r>
            <w:r w:rsidR="00F2773F">
              <w:rPr>
                <w:sz w:val="20"/>
              </w:rPr>
              <w:t xml:space="preserve"> who </w:t>
            </w:r>
            <w:r w:rsidR="00DF468B" w:rsidRPr="00AB31A9">
              <w:rPr>
                <w:sz w:val="20"/>
                <w:u w:val="single"/>
              </w:rPr>
              <w:t>successfully</w:t>
            </w:r>
            <w:r w:rsidR="00DF468B">
              <w:rPr>
                <w:sz w:val="20"/>
              </w:rPr>
              <w:t xml:space="preserve"> complete a </w:t>
            </w:r>
            <w:r w:rsidR="005A21DB">
              <w:rPr>
                <w:sz w:val="20"/>
              </w:rPr>
              <w:t>Traineeship</w:t>
            </w:r>
            <w:r w:rsidR="00DF468B">
              <w:rPr>
                <w:sz w:val="20"/>
              </w:rPr>
              <w:t xml:space="preserve"> and who </w:t>
            </w:r>
            <w:r w:rsidR="00F2773F">
              <w:rPr>
                <w:sz w:val="20"/>
              </w:rPr>
              <w:t xml:space="preserve">entered a </w:t>
            </w:r>
            <w:r w:rsidR="005A21DB">
              <w:rPr>
                <w:sz w:val="20"/>
              </w:rPr>
              <w:t>Traineeship</w:t>
            </w:r>
            <w:r w:rsidR="00792DBE">
              <w:rPr>
                <w:sz w:val="20"/>
              </w:rPr>
              <w:t xml:space="preserve"> under one of the following conditions</w:t>
            </w:r>
            <w:r w:rsidR="00F2773F">
              <w:rPr>
                <w:sz w:val="20"/>
              </w:rPr>
              <w:t xml:space="preserve">: 1) with prior graded State service who advance to a higher graded position </w:t>
            </w:r>
            <w:r w:rsidR="00F2773F" w:rsidRPr="00B92A5D">
              <w:rPr>
                <w:i/>
                <w:sz w:val="20"/>
              </w:rPr>
              <w:t>via</w:t>
            </w:r>
            <w:r w:rsidR="00F2773F">
              <w:rPr>
                <w:sz w:val="20"/>
              </w:rPr>
              <w:t xml:space="preserve"> a </w:t>
            </w:r>
            <w:r w:rsidR="005A21DB">
              <w:rPr>
                <w:sz w:val="20"/>
              </w:rPr>
              <w:t>Traineeship</w:t>
            </w:r>
            <w:r w:rsidR="00F2773F">
              <w:rPr>
                <w:sz w:val="20"/>
              </w:rPr>
              <w:t xml:space="preserve">; and 2) </w:t>
            </w:r>
            <w:r w:rsidR="00F2773F" w:rsidRPr="00366F60">
              <w:rPr>
                <w:sz w:val="20"/>
              </w:rPr>
              <w:t xml:space="preserve">whose </w:t>
            </w:r>
            <w:r w:rsidR="00227BDB">
              <w:rPr>
                <w:sz w:val="20"/>
              </w:rPr>
              <w:t>salary rate</w:t>
            </w:r>
            <w:r w:rsidRPr="00366F60">
              <w:rPr>
                <w:sz w:val="20"/>
              </w:rPr>
              <w:t xml:space="preserve"> when </w:t>
            </w:r>
            <w:r w:rsidR="00383536">
              <w:rPr>
                <w:sz w:val="20"/>
              </w:rPr>
              <w:t>advanc</w:t>
            </w:r>
            <w:r w:rsidRPr="00366F60">
              <w:rPr>
                <w:sz w:val="20"/>
              </w:rPr>
              <w:t xml:space="preserve">ing to the </w:t>
            </w:r>
            <w:r w:rsidR="00053D1B">
              <w:rPr>
                <w:sz w:val="20"/>
              </w:rPr>
              <w:t xml:space="preserve">full </w:t>
            </w:r>
            <w:r w:rsidR="007E2B14">
              <w:rPr>
                <w:sz w:val="20"/>
              </w:rPr>
              <w:t>performance level title</w:t>
            </w:r>
            <w:r w:rsidRPr="00366F60">
              <w:rPr>
                <w:sz w:val="20"/>
              </w:rPr>
              <w:t xml:space="preserve"> is higher than the Hir</w:t>
            </w:r>
            <w:r w:rsidR="001004AF">
              <w:rPr>
                <w:sz w:val="20"/>
              </w:rPr>
              <w:t>ing</w:t>
            </w:r>
            <w:r w:rsidRPr="00366F60">
              <w:rPr>
                <w:sz w:val="20"/>
              </w:rPr>
              <w:t xml:space="preserve"> Rate of the </w:t>
            </w:r>
            <w:r w:rsidR="001004AF">
              <w:rPr>
                <w:sz w:val="20"/>
              </w:rPr>
              <w:t xml:space="preserve">performance level </w:t>
            </w:r>
            <w:r w:rsidRPr="00366F60">
              <w:rPr>
                <w:sz w:val="20"/>
              </w:rPr>
              <w:t>title.</w:t>
            </w:r>
            <w:r>
              <w:rPr>
                <w:sz w:val="20"/>
              </w:rPr>
              <w:t xml:space="preserve">  The addition of an “Increase Upon Completion”</w:t>
            </w:r>
            <w:r w:rsidR="00163035">
              <w:rPr>
                <w:sz w:val="20"/>
              </w:rPr>
              <w:t xml:space="preserve"> </w:t>
            </w:r>
            <w:r w:rsidR="00163035">
              <w:rPr>
                <w:sz w:val="20"/>
                <w:u w:val="single"/>
              </w:rPr>
              <w:t>is not</w:t>
            </w:r>
            <w:r w:rsidR="00163035">
              <w:rPr>
                <w:sz w:val="20"/>
              </w:rPr>
              <w:t xml:space="preserve"> subject to the </w:t>
            </w:r>
            <w:r w:rsidR="00D13ED0">
              <w:rPr>
                <w:sz w:val="20"/>
              </w:rPr>
              <w:t xml:space="preserve">listed </w:t>
            </w:r>
            <w:r w:rsidR="0068412B">
              <w:rPr>
                <w:sz w:val="20"/>
              </w:rPr>
              <w:t>“</w:t>
            </w:r>
            <w:r w:rsidR="00163035">
              <w:rPr>
                <w:sz w:val="20"/>
              </w:rPr>
              <w:t>Not To Exceed Amount</w:t>
            </w:r>
            <w:r w:rsidR="000A1121">
              <w:rPr>
                <w:sz w:val="20"/>
              </w:rPr>
              <w:t>.</w:t>
            </w:r>
            <w:r w:rsidR="0065566C">
              <w:rPr>
                <w:sz w:val="20"/>
              </w:rPr>
              <w:t>”</w:t>
            </w:r>
          </w:p>
          <w:p w:rsidR="00180BDC" w:rsidRPr="00366F60" w:rsidRDefault="00180BDC" w:rsidP="005654B9">
            <w:pPr>
              <w:jc w:val="both"/>
              <w:rPr>
                <w:sz w:val="20"/>
              </w:rPr>
            </w:pPr>
          </w:p>
        </w:tc>
      </w:tr>
    </w:tbl>
    <w:p w:rsidR="00006AF5" w:rsidRDefault="008B7005" w:rsidP="005654B9">
      <w:pPr>
        <w:jc w:val="both"/>
        <w:rPr>
          <w:b/>
          <w:sz w:val="28"/>
          <w:szCs w:val="28"/>
        </w:rPr>
      </w:pPr>
      <w:r>
        <w:br w:type="page"/>
      </w:r>
      <w:r w:rsidR="00222AA1" w:rsidRPr="00170F7A">
        <w:rPr>
          <w:b/>
          <w:sz w:val="28"/>
          <w:szCs w:val="28"/>
        </w:rPr>
        <w:lastRenderedPageBreak/>
        <w:t xml:space="preserve">ATTACHMENT </w:t>
      </w:r>
      <w:r w:rsidR="00180BDC">
        <w:rPr>
          <w:b/>
          <w:sz w:val="28"/>
          <w:szCs w:val="28"/>
        </w:rPr>
        <w:t>B</w:t>
      </w:r>
      <w:r w:rsidR="00222AA1">
        <w:rPr>
          <w:b/>
          <w:sz w:val="28"/>
          <w:szCs w:val="28"/>
        </w:rPr>
        <w:t xml:space="preserve"> –</w:t>
      </w:r>
      <w:r w:rsidR="001B0E5F">
        <w:rPr>
          <w:b/>
          <w:sz w:val="28"/>
          <w:szCs w:val="28"/>
        </w:rPr>
        <w:t xml:space="preserve"> </w:t>
      </w:r>
      <w:r w:rsidR="00B0244D">
        <w:rPr>
          <w:b/>
          <w:sz w:val="28"/>
          <w:szCs w:val="28"/>
        </w:rPr>
        <w:t>PERFORMANCE ADVANCEMENT</w:t>
      </w:r>
      <w:r w:rsidR="00F7430A">
        <w:rPr>
          <w:b/>
          <w:sz w:val="28"/>
          <w:szCs w:val="28"/>
        </w:rPr>
        <w:t xml:space="preserve"> PAYMENTS</w:t>
      </w:r>
    </w:p>
    <w:p w:rsidR="00703273" w:rsidRDefault="00006AF5" w:rsidP="005654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ADMINISTRATIVE </w:t>
      </w:r>
      <w:r w:rsidR="005A21DB">
        <w:rPr>
          <w:b/>
          <w:sz w:val="28"/>
          <w:szCs w:val="28"/>
        </w:rPr>
        <w:t>TRAINEESHIP</w:t>
      </w:r>
      <w:r>
        <w:rPr>
          <w:b/>
          <w:sz w:val="28"/>
          <w:szCs w:val="28"/>
        </w:rPr>
        <w:t xml:space="preserve"> TITLES</w:t>
      </w:r>
      <w:r w:rsidR="00320B3B">
        <w:rPr>
          <w:b/>
          <w:sz w:val="28"/>
          <w:szCs w:val="28"/>
        </w:rPr>
        <w:t xml:space="preserve"> AND OTHER M/C </w:t>
      </w:r>
      <w:r w:rsidR="005A21DB">
        <w:rPr>
          <w:b/>
          <w:sz w:val="28"/>
          <w:szCs w:val="28"/>
        </w:rPr>
        <w:t>TRAINEESHIPS</w:t>
      </w:r>
      <w:r w:rsidR="00320B3B">
        <w:rPr>
          <w:b/>
          <w:sz w:val="28"/>
          <w:szCs w:val="28"/>
        </w:rPr>
        <w:t xml:space="preserve"> NOT SPECIFICALLY EXCLUDED</w:t>
      </w:r>
    </w:p>
    <w:p w:rsidR="00C618EF" w:rsidRDefault="00C618EF" w:rsidP="005654B9">
      <w:pPr>
        <w:jc w:val="both"/>
      </w:pPr>
      <w:r>
        <w:rPr>
          <w:sz w:val="20"/>
        </w:rPr>
        <w:t xml:space="preserve">(The following </w:t>
      </w:r>
      <w:r w:rsidRPr="00C94DA0">
        <w:rPr>
          <w:sz w:val="20"/>
          <w:u w:val="single"/>
        </w:rPr>
        <w:t>does</w:t>
      </w:r>
      <w:r w:rsidRPr="00614AED">
        <w:rPr>
          <w:sz w:val="20"/>
          <w:u w:val="single"/>
        </w:rPr>
        <w:t xml:space="preserve"> not apply</w:t>
      </w:r>
      <w:r>
        <w:rPr>
          <w:sz w:val="20"/>
        </w:rPr>
        <w:t xml:space="preserve"> to Junior Trial Examiner </w:t>
      </w:r>
      <w:r w:rsidR="005A21DB">
        <w:rPr>
          <w:sz w:val="20"/>
        </w:rPr>
        <w:t>Trainee</w:t>
      </w:r>
      <w:r>
        <w:rPr>
          <w:sz w:val="20"/>
        </w:rPr>
        <w:t>s.)</w:t>
      </w:r>
    </w:p>
    <w:p w:rsidR="00C94DA0" w:rsidRDefault="00C94DA0" w:rsidP="005654B9">
      <w:pPr>
        <w:jc w:val="both"/>
      </w:pPr>
    </w:p>
    <w:p w:rsidR="009D7F30" w:rsidRDefault="00B0244D" w:rsidP="005654B9">
      <w:pPr>
        <w:ind w:firstLine="720"/>
        <w:jc w:val="both"/>
      </w:pPr>
      <w:r>
        <w:t>Performance Advancement</w:t>
      </w:r>
      <w:r w:rsidR="00892B7D" w:rsidRPr="00540DA6">
        <w:t xml:space="preserve"> payments for employees in </w:t>
      </w:r>
      <w:r w:rsidR="00664803">
        <w:t>the M/C</w:t>
      </w:r>
      <w:r w:rsidR="00892B7D" w:rsidRPr="00540DA6">
        <w:t xml:space="preserve"> </w:t>
      </w:r>
      <w:r w:rsidR="005A21DB">
        <w:t>Traineeships</w:t>
      </w:r>
      <w:r w:rsidR="00A029E3">
        <w:t xml:space="preserve">, as well as certain </w:t>
      </w:r>
      <w:r w:rsidR="005A21DB">
        <w:t>Traineeships</w:t>
      </w:r>
      <w:r w:rsidR="00A029E3">
        <w:t xml:space="preserve"> designated “Administrative” whether they are M/C or not,</w:t>
      </w:r>
      <w:r w:rsidR="00892B7D" w:rsidRPr="00540DA6">
        <w:t xml:space="preserve"> are based on ratings </w:t>
      </w:r>
      <w:r w:rsidR="00892B7D">
        <w:t xml:space="preserve">received </w:t>
      </w:r>
      <w:r w:rsidR="00892B7D" w:rsidRPr="00540DA6">
        <w:t>during semi-a</w:t>
      </w:r>
      <w:r w:rsidR="00892B7D">
        <w:t xml:space="preserve">nnual performance evaluations.  </w:t>
      </w:r>
    </w:p>
    <w:p w:rsidR="009D7F30" w:rsidRDefault="009D7F30" w:rsidP="005654B9">
      <w:pPr>
        <w:ind w:firstLine="720"/>
        <w:jc w:val="both"/>
      </w:pPr>
    </w:p>
    <w:p w:rsidR="009D7F30" w:rsidRDefault="00892B7D" w:rsidP="005654B9">
      <w:pPr>
        <w:ind w:firstLine="720"/>
        <w:jc w:val="both"/>
      </w:pPr>
      <w:r w:rsidRPr="00AA62CB">
        <w:rPr>
          <w:u w:val="single"/>
        </w:rPr>
        <w:t>Section A</w:t>
      </w:r>
      <w:r>
        <w:t xml:space="preserve"> </w:t>
      </w:r>
      <w:r w:rsidR="00E0314B">
        <w:t xml:space="preserve">of this attachment </w:t>
      </w:r>
      <w:r>
        <w:t xml:space="preserve">applies when a </w:t>
      </w:r>
      <w:r w:rsidR="005A21DB">
        <w:t>Trainee</w:t>
      </w:r>
      <w:r w:rsidR="00D43BDB">
        <w:t xml:space="preserve"> enters a </w:t>
      </w:r>
      <w:r w:rsidR="005A21DB">
        <w:t>Traineeship</w:t>
      </w:r>
      <w:r w:rsidR="00D43BDB">
        <w:t xml:space="preserve"> from outside State service; or when a </w:t>
      </w:r>
      <w:r w:rsidR="005A21DB">
        <w:t>Trainee</w:t>
      </w:r>
      <w:r>
        <w:t>’s base salary</w:t>
      </w:r>
      <w:r w:rsidR="00D43BDB">
        <w:t xml:space="preserve"> from prior State service</w:t>
      </w:r>
      <w:r>
        <w:t xml:space="preserve"> “Does Not Exceed” the hiring rate of the salary grade 18 full performance level title when entering a </w:t>
      </w:r>
      <w:r w:rsidR="005A21DB">
        <w:t>Traineeship</w:t>
      </w:r>
      <w:r>
        <w:t>.</w:t>
      </w:r>
    </w:p>
    <w:p w:rsidR="009D7F30" w:rsidRDefault="009D7F30" w:rsidP="005654B9">
      <w:pPr>
        <w:ind w:firstLine="720"/>
        <w:jc w:val="both"/>
      </w:pPr>
    </w:p>
    <w:p w:rsidR="00892B7D" w:rsidRPr="00540DA6" w:rsidRDefault="00892B7D" w:rsidP="005654B9">
      <w:pPr>
        <w:ind w:firstLine="720"/>
        <w:jc w:val="both"/>
        <w:rPr>
          <w:highlight w:val="green"/>
        </w:rPr>
      </w:pPr>
      <w:r w:rsidRPr="00AA62CB">
        <w:rPr>
          <w:u w:val="single"/>
        </w:rPr>
        <w:t>Section B</w:t>
      </w:r>
      <w:r>
        <w:t xml:space="preserve"> </w:t>
      </w:r>
      <w:r w:rsidR="001D349C">
        <w:t xml:space="preserve">of this attachment </w:t>
      </w:r>
      <w:r>
        <w:t xml:space="preserve">applies when a </w:t>
      </w:r>
      <w:r w:rsidR="005A21DB">
        <w:t>Trainee</w:t>
      </w:r>
      <w:r>
        <w:t xml:space="preserve"> has prior State service and: 1) a </w:t>
      </w:r>
      <w:r w:rsidR="005A21DB">
        <w:t>Trainee</w:t>
      </w:r>
      <w:r>
        <w:t xml:space="preserve">’s base salary “Does Exceed” the hiring rate of the salary grade 18 full performance level title when entering a </w:t>
      </w:r>
      <w:r w:rsidR="005A21DB">
        <w:t>Traineeship</w:t>
      </w:r>
      <w:r>
        <w:t xml:space="preserve">; or 2) a </w:t>
      </w:r>
      <w:r w:rsidR="005A21DB">
        <w:t>Trainee</w:t>
      </w:r>
      <w:r>
        <w:t xml:space="preserve">’s base salary eventually “Does Exceed” the hiring rate of the salary grade 18 full performance level title as a result of </w:t>
      </w:r>
      <w:r w:rsidR="00B0244D">
        <w:t>Performance Advancement</w:t>
      </w:r>
      <w:r>
        <w:t xml:space="preserve">s received when Section A is applied to a </w:t>
      </w:r>
      <w:r w:rsidR="005A21DB">
        <w:t>Trainee</w:t>
      </w:r>
      <w:r>
        <w:t xml:space="preserve"> (Section B will then apply for the remainder of the </w:t>
      </w:r>
      <w:r w:rsidR="005A21DB">
        <w:t>Traineeship</w:t>
      </w:r>
      <w:r>
        <w:t xml:space="preserve"> period).</w:t>
      </w:r>
    </w:p>
    <w:p w:rsidR="00892B7D" w:rsidRDefault="00892B7D" w:rsidP="005654B9">
      <w:pPr>
        <w:jc w:val="both"/>
      </w:pPr>
    </w:p>
    <w:p w:rsidR="00596DD3" w:rsidRPr="007927B9" w:rsidRDefault="00596DD3" w:rsidP="005654B9">
      <w:pPr>
        <w:tabs>
          <w:tab w:val="left" w:pos="360"/>
        </w:tabs>
        <w:ind w:left="360" w:hanging="360"/>
        <w:jc w:val="both"/>
        <w:rPr>
          <w:b/>
        </w:rPr>
      </w:pPr>
      <w:r w:rsidRPr="007927B9">
        <w:rPr>
          <w:b/>
        </w:rPr>
        <w:t>A.</w:t>
      </w:r>
      <w:r w:rsidRPr="007927B9">
        <w:rPr>
          <w:b/>
        </w:rPr>
        <w:tab/>
      </w:r>
      <w:r w:rsidR="00D06EA5" w:rsidRPr="00D06EA5">
        <w:rPr>
          <w:b/>
          <w:u w:val="single"/>
        </w:rPr>
        <w:t xml:space="preserve">Employees </w:t>
      </w:r>
      <w:r w:rsidR="0030003F" w:rsidRPr="007927B9">
        <w:rPr>
          <w:b/>
          <w:u w:val="single"/>
        </w:rPr>
        <w:t xml:space="preserve">Whose </w:t>
      </w:r>
      <w:r w:rsidR="00F7430A">
        <w:rPr>
          <w:b/>
          <w:u w:val="single"/>
        </w:rPr>
        <w:t xml:space="preserve">Base </w:t>
      </w:r>
      <w:r w:rsidR="0030003F" w:rsidRPr="007927B9">
        <w:rPr>
          <w:b/>
          <w:u w:val="single"/>
        </w:rPr>
        <w:t>Salar</w:t>
      </w:r>
      <w:r w:rsidR="00F7430A">
        <w:rPr>
          <w:b/>
          <w:u w:val="single"/>
        </w:rPr>
        <w:t>y</w:t>
      </w:r>
      <w:r w:rsidR="0030003F" w:rsidRPr="007927B9">
        <w:rPr>
          <w:b/>
          <w:u w:val="single"/>
        </w:rPr>
        <w:t xml:space="preserve"> “</w:t>
      </w:r>
      <w:r w:rsidR="007927B9" w:rsidRPr="007927B9">
        <w:rPr>
          <w:b/>
          <w:u w:val="single"/>
        </w:rPr>
        <w:t>DO</w:t>
      </w:r>
      <w:r w:rsidR="00F7430A">
        <w:rPr>
          <w:b/>
          <w:u w:val="single"/>
        </w:rPr>
        <w:t>ES</w:t>
      </w:r>
      <w:r w:rsidR="007927B9" w:rsidRPr="007927B9">
        <w:rPr>
          <w:b/>
          <w:u w:val="single"/>
        </w:rPr>
        <w:t xml:space="preserve"> NOT EXCEED”</w:t>
      </w:r>
      <w:r w:rsidR="0030003F" w:rsidRPr="007927B9">
        <w:rPr>
          <w:b/>
          <w:u w:val="single"/>
        </w:rPr>
        <w:t xml:space="preserve"> the Hir</w:t>
      </w:r>
      <w:r w:rsidR="003F0327">
        <w:rPr>
          <w:b/>
          <w:u w:val="single"/>
        </w:rPr>
        <w:t>ing</w:t>
      </w:r>
      <w:r w:rsidR="0030003F" w:rsidRPr="007927B9">
        <w:rPr>
          <w:b/>
          <w:u w:val="single"/>
        </w:rPr>
        <w:t xml:space="preserve"> Rate of the </w:t>
      </w:r>
      <w:r w:rsidR="006D634A">
        <w:rPr>
          <w:b/>
          <w:u w:val="single"/>
        </w:rPr>
        <w:t xml:space="preserve">Salary </w:t>
      </w:r>
      <w:r w:rsidR="0030003F" w:rsidRPr="007927B9">
        <w:rPr>
          <w:b/>
          <w:u w:val="single"/>
        </w:rPr>
        <w:t>Grade 18</w:t>
      </w:r>
      <w:r w:rsidR="007927B9" w:rsidRPr="007927B9">
        <w:rPr>
          <w:b/>
          <w:u w:val="single"/>
        </w:rPr>
        <w:t xml:space="preserve"> </w:t>
      </w:r>
      <w:r w:rsidR="006D64D2">
        <w:rPr>
          <w:b/>
          <w:u w:val="single"/>
        </w:rPr>
        <w:t xml:space="preserve">Full </w:t>
      </w:r>
      <w:r w:rsidR="007E2B14">
        <w:rPr>
          <w:b/>
          <w:u w:val="single"/>
        </w:rPr>
        <w:t xml:space="preserve">Performance Level </w:t>
      </w:r>
      <w:r w:rsidR="007927B9" w:rsidRPr="007927B9">
        <w:rPr>
          <w:b/>
          <w:u w:val="single"/>
        </w:rPr>
        <w:t>Title</w:t>
      </w:r>
    </w:p>
    <w:p w:rsidR="00596DD3" w:rsidRDefault="00596DD3" w:rsidP="005654B9">
      <w:pPr>
        <w:jc w:val="both"/>
      </w:pPr>
    </w:p>
    <w:p w:rsidR="00892B7D" w:rsidRPr="00892B7D" w:rsidRDefault="00892B7D" w:rsidP="005654B9">
      <w:pPr>
        <w:pStyle w:val="BodyTextIndent2"/>
      </w:pPr>
      <w:r w:rsidRPr="00892B7D">
        <w:t xml:space="preserve">If a </w:t>
      </w:r>
      <w:r w:rsidR="005A21DB">
        <w:t>Trainee</w:t>
      </w:r>
      <w:r w:rsidRPr="00892B7D">
        <w:t xml:space="preserve"> is rated </w:t>
      </w:r>
      <w:r w:rsidRPr="00892B7D">
        <w:rPr>
          <w:u w:val="single"/>
        </w:rPr>
        <w:t>Meets Expected Standards</w:t>
      </w:r>
      <w:r w:rsidRPr="00892B7D">
        <w:t xml:space="preserve"> or </w:t>
      </w:r>
      <w:r w:rsidRPr="00892B7D">
        <w:rPr>
          <w:u w:val="single"/>
        </w:rPr>
        <w:t>Substantially Exceeds Standards/Outstanding</w:t>
      </w:r>
      <w:r w:rsidRPr="00892B7D">
        <w:t xml:space="preserve">, the </w:t>
      </w:r>
      <w:r w:rsidR="005A21DB">
        <w:t>Trainee</w:t>
      </w:r>
      <w:r w:rsidRPr="00892B7D">
        <w:t xml:space="preserve"> will receive the appropriate </w:t>
      </w:r>
      <w:r w:rsidR="00B0244D">
        <w:t>Performance Advancement</w:t>
      </w:r>
      <w:r w:rsidRPr="00892B7D">
        <w:t xml:space="preserve"> payment listed in the following chart.</w:t>
      </w:r>
    </w:p>
    <w:p w:rsidR="00F50A7E" w:rsidRDefault="00F50A7E" w:rsidP="005654B9">
      <w:pPr>
        <w:jc w:val="both"/>
      </w:pPr>
    </w:p>
    <w:p w:rsidR="00F50A7E" w:rsidRDefault="00496170" w:rsidP="005654B9">
      <w:pPr>
        <w:jc w:val="both"/>
      </w:pPr>
      <w:r w:rsidRPr="00496170">
        <w:drawing>
          <wp:inline distT="0" distB="0" distL="0" distR="0" wp14:anchorId="0E42BBCC" wp14:editId="312B4479">
            <wp:extent cx="5943600" cy="6045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6BE" w:rsidRPr="00BD64AC" w:rsidRDefault="008F56BE" w:rsidP="005654B9">
      <w:pPr>
        <w:ind w:firstLine="720"/>
        <w:jc w:val="both"/>
      </w:pPr>
      <w:r>
        <w:t>W</w:t>
      </w:r>
      <w:r w:rsidRPr="00BD64AC">
        <w:t xml:space="preserve">hen the addition of a </w:t>
      </w:r>
      <w:r w:rsidR="00B0244D">
        <w:t>Performance Advancement</w:t>
      </w:r>
      <w:r w:rsidRPr="00BD64AC">
        <w:t xml:space="preserve"> payment results in a salary that exceeds the “Not To Exceed Amount,” the </w:t>
      </w:r>
      <w:r w:rsidR="00B0244D">
        <w:t>Performance Advancement</w:t>
      </w:r>
      <w:r w:rsidRPr="00BD64AC">
        <w:t xml:space="preserve"> payment will</w:t>
      </w:r>
      <w:r w:rsidR="00D45307">
        <w:t xml:space="preserve"> be</w:t>
      </w:r>
      <w:r w:rsidRPr="00BD64AC">
        <w:t xml:space="preserve"> paid </w:t>
      </w:r>
      <w:r w:rsidR="00D45307">
        <w:t xml:space="preserve">only partially, </w:t>
      </w:r>
      <w:r w:rsidRPr="00BD64AC">
        <w:t xml:space="preserve">and the salary will be established at the “Not To Exceed Amount.”  In this case, any </w:t>
      </w:r>
      <w:r>
        <w:t>future</w:t>
      </w:r>
      <w:r w:rsidRPr="00BD64AC">
        <w:t xml:space="preserve"> </w:t>
      </w:r>
      <w:r w:rsidR="00B0244D">
        <w:t>Performance Advancement</w:t>
      </w:r>
      <w:r w:rsidRPr="00BD64AC">
        <w:t xml:space="preserve"> payments will be calculated according to </w:t>
      </w:r>
      <w:r w:rsidRPr="00AA62CB">
        <w:t>Section B</w:t>
      </w:r>
      <w:r w:rsidRPr="00BD64AC">
        <w:t>.</w:t>
      </w:r>
    </w:p>
    <w:p w:rsidR="0013789A" w:rsidRDefault="0013789A" w:rsidP="005654B9">
      <w:pPr>
        <w:jc w:val="both"/>
      </w:pPr>
    </w:p>
    <w:p w:rsidR="007927B9" w:rsidRPr="007927B9" w:rsidRDefault="007927B9" w:rsidP="005654B9">
      <w:pPr>
        <w:tabs>
          <w:tab w:val="left" w:pos="360"/>
        </w:tabs>
        <w:ind w:left="360" w:hanging="360"/>
        <w:jc w:val="both"/>
        <w:rPr>
          <w:b/>
        </w:rPr>
      </w:pPr>
      <w:r>
        <w:rPr>
          <w:b/>
        </w:rPr>
        <w:t>B</w:t>
      </w:r>
      <w:r w:rsidRPr="007927B9">
        <w:rPr>
          <w:b/>
        </w:rPr>
        <w:t>.</w:t>
      </w:r>
      <w:r w:rsidRPr="007927B9">
        <w:rPr>
          <w:b/>
        </w:rPr>
        <w:tab/>
      </w:r>
      <w:r w:rsidR="00D06EA5" w:rsidRPr="00D06EA5">
        <w:rPr>
          <w:b/>
          <w:u w:val="single"/>
        </w:rPr>
        <w:t xml:space="preserve">Employees </w:t>
      </w:r>
      <w:r w:rsidRPr="007927B9">
        <w:rPr>
          <w:b/>
          <w:u w:val="single"/>
        </w:rPr>
        <w:t xml:space="preserve">Whose </w:t>
      </w:r>
      <w:r w:rsidR="00F7430A">
        <w:rPr>
          <w:b/>
          <w:u w:val="single"/>
        </w:rPr>
        <w:t xml:space="preserve">Base </w:t>
      </w:r>
      <w:r w:rsidR="00E37380">
        <w:rPr>
          <w:b/>
          <w:u w:val="single"/>
        </w:rPr>
        <w:t>Salary</w:t>
      </w:r>
      <w:r w:rsidRPr="007927B9">
        <w:rPr>
          <w:b/>
          <w:u w:val="single"/>
        </w:rPr>
        <w:t xml:space="preserve"> “DO</w:t>
      </w:r>
      <w:r w:rsidR="00F7430A">
        <w:rPr>
          <w:b/>
          <w:u w:val="single"/>
        </w:rPr>
        <w:t>ES</w:t>
      </w:r>
      <w:r w:rsidRPr="007927B9">
        <w:rPr>
          <w:b/>
          <w:u w:val="single"/>
        </w:rPr>
        <w:t xml:space="preserve"> EXCEED” the Hir</w:t>
      </w:r>
      <w:r w:rsidR="003F0327">
        <w:rPr>
          <w:b/>
          <w:u w:val="single"/>
        </w:rPr>
        <w:t>ing</w:t>
      </w:r>
      <w:r w:rsidRPr="007927B9">
        <w:rPr>
          <w:b/>
          <w:u w:val="single"/>
        </w:rPr>
        <w:t xml:space="preserve"> Rate of the </w:t>
      </w:r>
      <w:r w:rsidR="006D634A">
        <w:rPr>
          <w:b/>
          <w:u w:val="single"/>
        </w:rPr>
        <w:t xml:space="preserve">Salary </w:t>
      </w:r>
      <w:r w:rsidRPr="007927B9">
        <w:rPr>
          <w:b/>
          <w:u w:val="single"/>
        </w:rPr>
        <w:t xml:space="preserve">Grade 18 </w:t>
      </w:r>
      <w:r w:rsidR="006D64D2">
        <w:rPr>
          <w:b/>
          <w:u w:val="single"/>
        </w:rPr>
        <w:t xml:space="preserve">Full </w:t>
      </w:r>
      <w:r w:rsidR="007E2B14">
        <w:rPr>
          <w:b/>
          <w:u w:val="single"/>
        </w:rPr>
        <w:t xml:space="preserve">Performance Level </w:t>
      </w:r>
      <w:r w:rsidRPr="007927B9">
        <w:rPr>
          <w:b/>
          <w:u w:val="single"/>
        </w:rPr>
        <w:t>Title</w:t>
      </w:r>
    </w:p>
    <w:p w:rsidR="007927B9" w:rsidRDefault="007927B9" w:rsidP="005654B9">
      <w:pPr>
        <w:jc w:val="both"/>
      </w:pPr>
    </w:p>
    <w:p w:rsidR="008F56BE" w:rsidRPr="008F56BE" w:rsidRDefault="008F56BE" w:rsidP="005654B9">
      <w:pPr>
        <w:pStyle w:val="BodyTextIndent2"/>
      </w:pPr>
      <w:r w:rsidRPr="008F56BE">
        <w:t xml:space="preserve">If a </w:t>
      </w:r>
      <w:r w:rsidR="005A21DB">
        <w:t>Trainee</w:t>
      </w:r>
      <w:r w:rsidRPr="008F56BE">
        <w:t xml:space="preserve"> is rated </w:t>
      </w:r>
      <w:r w:rsidRPr="008F56BE">
        <w:rPr>
          <w:u w:val="single"/>
        </w:rPr>
        <w:t>Meets Expected Standards</w:t>
      </w:r>
      <w:r w:rsidRPr="008F56BE">
        <w:t xml:space="preserve"> or </w:t>
      </w:r>
      <w:r w:rsidRPr="008F56BE">
        <w:rPr>
          <w:u w:val="single"/>
        </w:rPr>
        <w:t>Substantially Exceeds Standards/Outstanding</w:t>
      </w:r>
      <w:r w:rsidRPr="008F56BE">
        <w:t xml:space="preserve">, the </w:t>
      </w:r>
      <w:r w:rsidR="005A21DB">
        <w:t>Trainee</w:t>
      </w:r>
      <w:r w:rsidRPr="008F56BE">
        <w:t xml:space="preserve"> will receive the appropriate </w:t>
      </w:r>
      <w:r w:rsidR="00B0244D">
        <w:t>Performance Advancement</w:t>
      </w:r>
      <w:r w:rsidRPr="008F56BE">
        <w:t xml:space="preserve"> payment listed in the following chart.</w:t>
      </w:r>
    </w:p>
    <w:p w:rsidR="008B7005" w:rsidRDefault="008B7005" w:rsidP="005654B9">
      <w:pPr>
        <w:jc w:val="both"/>
      </w:pPr>
    </w:p>
    <w:p w:rsidR="008F56BE" w:rsidRDefault="00496170" w:rsidP="005654B9">
      <w:pPr>
        <w:jc w:val="both"/>
      </w:pPr>
      <w:r w:rsidRPr="00496170">
        <w:drawing>
          <wp:inline distT="0" distB="0" distL="0" distR="0" wp14:anchorId="2E16C5F7" wp14:editId="3AB57012">
            <wp:extent cx="5943600" cy="6045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170" w:rsidRDefault="00496170" w:rsidP="005654B9">
      <w:pPr>
        <w:ind w:firstLine="720"/>
        <w:jc w:val="both"/>
      </w:pPr>
    </w:p>
    <w:p w:rsidR="008F56BE" w:rsidRPr="00745BD9" w:rsidRDefault="008F56BE" w:rsidP="005654B9">
      <w:pPr>
        <w:ind w:firstLine="720"/>
        <w:jc w:val="both"/>
      </w:pPr>
      <w:bookmarkStart w:id="0" w:name="_GoBack"/>
      <w:bookmarkEnd w:id="0"/>
      <w:r>
        <w:t>U</w:t>
      </w:r>
      <w:r w:rsidRPr="00745BD9">
        <w:t xml:space="preserve">nder these circumstances, an employee’s base annual salary </w:t>
      </w:r>
      <w:r w:rsidRPr="00745BD9">
        <w:rPr>
          <w:u w:val="single"/>
        </w:rPr>
        <w:t>may not exceed the Job Rate of salary grade 18 full performance level title as a result of such payments</w:t>
      </w:r>
      <w:r>
        <w:t>.</w:t>
      </w:r>
    </w:p>
    <w:p w:rsidR="00AC7BA6" w:rsidRDefault="00C052A4" w:rsidP="005654B9">
      <w:pPr>
        <w:jc w:val="both"/>
        <w:rPr>
          <w:b/>
          <w:sz w:val="28"/>
          <w:szCs w:val="28"/>
        </w:rPr>
      </w:pPr>
      <w:r>
        <w:br w:type="page"/>
      </w:r>
      <w:r w:rsidR="00AC7BA6">
        <w:rPr>
          <w:b/>
          <w:sz w:val="28"/>
          <w:szCs w:val="28"/>
        </w:rPr>
        <w:lastRenderedPageBreak/>
        <w:t>ATTACHMENT C – SALARY RATE PROGRESSION</w:t>
      </w:r>
      <w:r w:rsidR="00AA0701">
        <w:rPr>
          <w:b/>
          <w:sz w:val="28"/>
          <w:szCs w:val="28"/>
        </w:rPr>
        <w:t xml:space="preserve"> SCENARIOS</w:t>
      </w:r>
      <w:r w:rsidR="00C94DA0">
        <w:rPr>
          <w:b/>
          <w:sz w:val="28"/>
          <w:szCs w:val="28"/>
        </w:rPr>
        <w:t xml:space="preserve"> *</w:t>
      </w:r>
    </w:p>
    <w:p w:rsidR="00C94DA0" w:rsidRDefault="00C94DA0" w:rsidP="005654B9">
      <w:pPr>
        <w:jc w:val="both"/>
        <w:rPr>
          <w:sz w:val="20"/>
        </w:rPr>
      </w:pPr>
      <w:r>
        <w:rPr>
          <w:sz w:val="20"/>
        </w:rPr>
        <w:t xml:space="preserve">(The following </w:t>
      </w:r>
      <w:r w:rsidRPr="00C94DA0">
        <w:rPr>
          <w:sz w:val="20"/>
          <w:u w:val="single"/>
        </w:rPr>
        <w:t>does</w:t>
      </w:r>
      <w:r w:rsidRPr="00614AED">
        <w:rPr>
          <w:sz w:val="20"/>
          <w:u w:val="single"/>
        </w:rPr>
        <w:t xml:space="preserve"> not apply</w:t>
      </w:r>
      <w:r>
        <w:rPr>
          <w:sz w:val="20"/>
        </w:rPr>
        <w:t xml:space="preserve"> to Junior Trial Examiner </w:t>
      </w:r>
      <w:r w:rsidR="005A21DB">
        <w:rPr>
          <w:sz w:val="20"/>
        </w:rPr>
        <w:t>Trainee</w:t>
      </w:r>
      <w:r>
        <w:rPr>
          <w:sz w:val="20"/>
        </w:rPr>
        <w:t>s.)</w:t>
      </w:r>
    </w:p>
    <w:p w:rsidR="00C65644" w:rsidRDefault="00C65644" w:rsidP="005654B9">
      <w:pPr>
        <w:jc w:val="both"/>
        <w:rPr>
          <w:sz w:val="20"/>
        </w:rPr>
      </w:pPr>
    </w:p>
    <w:p w:rsidR="00C65644" w:rsidRDefault="006F6BBB" w:rsidP="005654B9">
      <w:pPr>
        <w:jc w:val="both"/>
      </w:pPr>
      <w:r>
        <w:rPr>
          <w:sz w:val="20"/>
        </w:rPr>
        <w:t>T</w:t>
      </w:r>
      <w:r w:rsidR="00C65644">
        <w:rPr>
          <w:sz w:val="20"/>
        </w:rPr>
        <w:t>hese scenarios should be understood as applying to most seemingly applicable cases, and the Office of the State Comptroller should be contacted should any questions arise</w:t>
      </w:r>
      <w:r w:rsidR="004249D2">
        <w:rPr>
          <w:sz w:val="20"/>
        </w:rPr>
        <w:t xml:space="preserve"> relating to the situations of specific </w:t>
      </w:r>
      <w:r w:rsidR="005A21DB">
        <w:rPr>
          <w:sz w:val="20"/>
        </w:rPr>
        <w:t>Trainee</w:t>
      </w:r>
      <w:r w:rsidR="004249D2">
        <w:rPr>
          <w:sz w:val="20"/>
        </w:rPr>
        <w:t>s</w:t>
      </w:r>
      <w:r w:rsidR="00C65644">
        <w:rPr>
          <w:sz w:val="20"/>
        </w:rPr>
        <w:t>.</w:t>
      </w:r>
    </w:p>
    <w:p w:rsidR="00C94DA0" w:rsidRDefault="00C94DA0" w:rsidP="005654B9">
      <w:pPr>
        <w:ind w:left="720" w:hanging="720"/>
        <w:jc w:val="both"/>
      </w:pPr>
    </w:p>
    <w:p w:rsidR="00C052A4" w:rsidRPr="00F859AD" w:rsidRDefault="00C052A4" w:rsidP="005654B9">
      <w:pPr>
        <w:ind w:left="720" w:hanging="720"/>
        <w:jc w:val="both"/>
        <w:rPr>
          <w:b/>
          <w:szCs w:val="24"/>
        </w:rPr>
      </w:pPr>
      <w:r w:rsidRPr="00AC7BA6">
        <w:rPr>
          <w:b/>
          <w:szCs w:val="24"/>
          <w:u w:val="single"/>
        </w:rPr>
        <w:t>A.</w:t>
      </w:r>
      <w:r w:rsidRPr="00AC7BA6">
        <w:rPr>
          <w:b/>
          <w:szCs w:val="24"/>
          <w:u w:val="single"/>
        </w:rPr>
        <w:tab/>
        <w:t>Salary Rates for New State Emp</w:t>
      </w:r>
      <w:r w:rsidR="00F859AD">
        <w:rPr>
          <w:b/>
          <w:szCs w:val="24"/>
          <w:u w:val="single"/>
        </w:rPr>
        <w:t>loyees</w:t>
      </w:r>
    </w:p>
    <w:p w:rsidR="00C052A4" w:rsidRDefault="00C052A4" w:rsidP="005654B9">
      <w:pPr>
        <w:jc w:val="both"/>
        <w:outlineLvl w:val="0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638"/>
        <w:gridCol w:w="7938"/>
      </w:tblGrid>
      <w:tr w:rsidR="00C052A4">
        <w:tc>
          <w:tcPr>
            <w:tcW w:w="1638" w:type="dxa"/>
            <w:shd w:val="clear" w:color="auto" w:fill="B3B3B3"/>
          </w:tcPr>
          <w:p w:rsidR="00C052A4" w:rsidRPr="00F859AD" w:rsidRDefault="0023236B" w:rsidP="005654B9">
            <w:pPr>
              <w:jc w:val="both"/>
              <w:outlineLvl w:val="0"/>
              <w:rPr>
                <w:b/>
                <w:sz w:val="20"/>
              </w:rPr>
            </w:pPr>
            <w:r w:rsidRPr="00F859AD">
              <w:rPr>
                <w:b/>
                <w:sz w:val="20"/>
              </w:rPr>
              <w:t>Scenario</w:t>
            </w:r>
          </w:p>
        </w:tc>
        <w:tc>
          <w:tcPr>
            <w:tcW w:w="7938" w:type="dxa"/>
            <w:shd w:val="clear" w:color="auto" w:fill="B3B3B3"/>
          </w:tcPr>
          <w:p w:rsidR="00C052A4" w:rsidRPr="00F859AD" w:rsidRDefault="0023236B" w:rsidP="005654B9">
            <w:pPr>
              <w:jc w:val="both"/>
              <w:outlineLvl w:val="0"/>
              <w:rPr>
                <w:b/>
                <w:sz w:val="20"/>
              </w:rPr>
            </w:pPr>
            <w:r w:rsidRPr="00F859AD">
              <w:rPr>
                <w:b/>
                <w:sz w:val="20"/>
              </w:rPr>
              <w:t>Description</w:t>
            </w:r>
          </w:p>
        </w:tc>
      </w:tr>
      <w:tr w:rsidR="00C052A4">
        <w:tc>
          <w:tcPr>
            <w:tcW w:w="1638" w:type="dxa"/>
          </w:tcPr>
          <w:p w:rsidR="00C052A4" w:rsidRPr="00AC7BA6" w:rsidRDefault="00C052A4" w:rsidP="005654B9">
            <w:pPr>
              <w:jc w:val="both"/>
              <w:outlineLvl w:val="0"/>
              <w:rPr>
                <w:sz w:val="20"/>
              </w:rPr>
            </w:pPr>
            <w:r w:rsidRPr="00AC7BA6">
              <w:rPr>
                <w:sz w:val="20"/>
              </w:rPr>
              <w:t xml:space="preserve">Starting as a </w:t>
            </w:r>
            <w:r w:rsidR="005A21DB">
              <w:rPr>
                <w:sz w:val="20"/>
              </w:rPr>
              <w:t>Trainee</w:t>
            </w:r>
            <w:r w:rsidRPr="00AC7BA6">
              <w:rPr>
                <w:sz w:val="20"/>
              </w:rPr>
              <w:t xml:space="preserve"> 1</w:t>
            </w:r>
          </w:p>
        </w:tc>
        <w:tc>
          <w:tcPr>
            <w:tcW w:w="7938" w:type="dxa"/>
          </w:tcPr>
          <w:p w:rsidR="00C052A4" w:rsidRPr="00AC7BA6" w:rsidRDefault="00C052A4" w:rsidP="005654B9">
            <w:pPr>
              <w:jc w:val="both"/>
              <w:outlineLvl w:val="0"/>
              <w:rPr>
                <w:sz w:val="20"/>
              </w:rPr>
            </w:pPr>
            <w:r w:rsidRPr="00AC7BA6">
              <w:rPr>
                <w:sz w:val="20"/>
              </w:rPr>
              <w:t xml:space="preserve">Appointed to the </w:t>
            </w:r>
            <w:r w:rsidR="005A21DB">
              <w:rPr>
                <w:sz w:val="20"/>
              </w:rPr>
              <w:t>Trainee</w:t>
            </w:r>
            <w:r w:rsidRPr="00AC7BA6">
              <w:rPr>
                <w:sz w:val="20"/>
              </w:rPr>
              <w:t xml:space="preserve"> 1 level</w:t>
            </w:r>
            <w:r w:rsidR="00F7430A">
              <w:rPr>
                <w:sz w:val="20"/>
              </w:rPr>
              <w:t>.  S</w:t>
            </w:r>
            <w:r w:rsidRPr="00AC7BA6">
              <w:rPr>
                <w:sz w:val="20"/>
              </w:rPr>
              <w:t>alary rates for these t</w:t>
            </w:r>
            <w:r w:rsidR="009065FF">
              <w:rPr>
                <w:sz w:val="20"/>
              </w:rPr>
              <w:t xml:space="preserve">itles are fixed </w:t>
            </w:r>
            <w:r w:rsidR="00434653">
              <w:rPr>
                <w:sz w:val="20"/>
              </w:rPr>
              <w:t>and</w:t>
            </w:r>
            <w:r w:rsidR="0014434B">
              <w:rPr>
                <w:sz w:val="20"/>
              </w:rPr>
              <w:t xml:space="preserve"> generally</w:t>
            </w:r>
            <w:r w:rsidR="00434653">
              <w:rPr>
                <w:sz w:val="20"/>
              </w:rPr>
              <w:t xml:space="preserve"> </w:t>
            </w:r>
            <w:r w:rsidR="00434653" w:rsidRPr="00434653">
              <w:rPr>
                <w:sz w:val="20"/>
                <w:u w:val="single"/>
              </w:rPr>
              <w:t>are not</w:t>
            </w:r>
            <w:r w:rsidR="00434653">
              <w:rPr>
                <w:sz w:val="20"/>
              </w:rPr>
              <w:t xml:space="preserve"> equated to a salary grade</w:t>
            </w:r>
            <w:r w:rsidR="00C532E9">
              <w:rPr>
                <w:sz w:val="20"/>
              </w:rPr>
              <w:t xml:space="preserve">, with the one current exception of the Payroll Analyst </w:t>
            </w:r>
            <w:r w:rsidR="005A21DB">
              <w:rPr>
                <w:sz w:val="20"/>
              </w:rPr>
              <w:t>Traineeship</w:t>
            </w:r>
            <w:r w:rsidRPr="00AC7BA6">
              <w:rPr>
                <w:sz w:val="20"/>
              </w:rPr>
              <w:t>.</w:t>
            </w:r>
          </w:p>
          <w:p w:rsidR="00C052A4" w:rsidRPr="00AC7BA6" w:rsidRDefault="00C052A4" w:rsidP="005654B9">
            <w:pPr>
              <w:jc w:val="both"/>
              <w:outlineLvl w:val="0"/>
              <w:rPr>
                <w:sz w:val="20"/>
              </w:rPr>
            </w:pPr>
          </w:p>
        </w:tc>
      </w:tr>
      <w:tr w:rsidR="00C052A4">
        <w:tc>
          <w:tcPr>
            <w:tcW w:w="1638" w:type="dxa"/>
          </w:tcPr>
          <w:p w:rsidR="00C052A4" w:rsidRPr="00AC7BA6" w:rsidRDefault="007619A6" w:rsidP="005654B9">
            <w:pPr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Advancement</w:t>
            </w:r>
            <w:r w:rsidR="00AC7BA6" w:rsidRPr="00AC7BA6">
              <w:rPr>
                <w:sz w:val="20"/>
              </w:rPr>
              <w:t xml:space="preserve"> from </w:t>
            </w:r>
            <w:r w:rsidR="005A21DB">
              <w:rPr>
                <w:sz w:val="20"/>
              </w:rPr>
              <w:t>Trainee</w:t>
            </w:r>
            <w:r w:rsidR="00AC7BA6" w:rsidRPr="00AC7BA6">
              <w:rPr>
                <w:sz w:val="20"/>
              </w:rPr>
              <w:t xml:space="preserve"> 1 to </w:t>
            </w:r>
            <w:r w:rsidR="005A21DB">
              <w:rPr>
                <w:sz w:val="20"/>
              </w:rPr>
              <w:t>Trainee</w:t>
            </w:r>
            <w:r w:rsidR="00AC7BA6" w:rsidRPr="00AC7BA6">
              <w:rPr>
                <w:sz w:val="20"/>
              </w:rPr>
              <w:t xml:space="preserve"> 2</w:t>
            </w:r>
          </w:p>
        </w:tc>
        <w:tc>
          <w:tcPr>
            <w:tcW w:w="7938" w:type="dxa"/>
          </w:tcPr>
          <w:p w:rsidR="00C052A4" w:rsidRDefault="00AC7BA6" w:rsidP="005654B9">
            <w:pPr>
              <w:jc w:val="both"/>
              <w:outlineLvl w:val="0"/>
              <w:rPr>
                <w:sz w:val="20"/>
              </w:rPr>
            </w:pPr>
            <w:r w:rsidRPr="00AC7BA6">
              <w:rPr>
                <w:sz w:val="20"/>
              </w:rPr>
              <w:t xml:space="preserve">After </w:t>
            </w:r>
            <w:r w:rsidRPr="00906CAC">
              <w:rPr>
                <w:sz w:val="20"/>
                <w:u w:val="single"/>
              </w:rPr>
              <w:t>successful</w:t>
            </w:r>
            <w:r w:rsidRPr="00AC7BA6">
              <w:rPr>
                <w:sz w:val="20"/>
              </w:rPr>
              <w:t xml:space="preserve"> completion of the first </w:t>
            </w:r>
            <w:r w:rsidR="00FF1DDB">
              <w:rPr>
                <w:sz w:val="20"/>
              </w:rPr>
              <w:t>fifty-two (52) weeks</w:t>
            </w:r>
            <w:r w:rsidRPr="00AC7BA6">
              <w:rPr>
                <w:sz w:val="20"/>
              </w:rPr>
              <w:t xml:space="preserve">, </w:t>
            </w:r>
            <w:r w:rsidR="005A21DB">
              <w:rPr>
                <w:sz w:val="20"/>
              </w:rPr>
              <w:t>Trainee</w:t>
            </w:r>
            <w:r w:rsidR="003301CF">
              <w:rPr>
                <w:sz w:val="20"/>
              </w:rPr>
              <w:t>s</w:t>
            </w:r>
            <w:r w:rsidRPr="00AC7BA6">
              <w:rPr>
                <w:sz w:val="20"/>
              </w:rPr>
              <w:t xml:space="preserve"> 1 will </w:t>
            </w:r>
            <w:r>
              <w:rPr>
                <w:sz w:val="20"/>
              </w:rPr>
              <w:t xml:space="preserve">become </w:t>
            </w:r>
            <w:r w:rsidR="005A21DB">
              <w:rPr>
                <w:sz w:val="20"/>
              </w:rPr>
              <w:t>Trainee</w:t>
            </w:r>
            <w:r w:rsidR="00183DA3">
              <w:rPr>
                <w:sz w:val="20"/>
              </w:rPr>
              <w:t>s</w:t>
            </w:r>
            <w:r>
              <w:rPr>
                <w:sz w:val="20"/>
              </w:rPr>
              <w:t xml:space="preserve"> 2</w:t>
            </w:r>
            <w:r w:rsidR="007619A6">
              <w:rPr>
                <w:sz w:val="20"/>
              </w:rPr>
              <w:t xml:space="preserve"> (this </w:t>
            </w:r>
            <w:r w:rsidR="0040515F">
              <w:rPr>
                <w:sz w:val="20"/>
              </w:rPr>
              <w:t>advancement</w:t>
            </w:r>
            <w:r w:rsidR="007619A6">
              <w:rPr>
                <w:sz w:val="20"/>
              </w:rPr>
              <w:t xml:space="preserve"> requires processing by each agency)</w:t>
            </w:r>
            <w:r>
              <w:rPr>
                <w:sz w:val="20"/>
              </w:rPr>
              <w:t xml:space="preserve">.  </w:t>
            </w:r>
            <w:r w:rsidR="005A21DB">
              <w:rPr>
                <w:sz w:val="20"/>
              </w:rPr>
              <w:t>Trainee</w:t>
            </w:r>
            <w:r w:rsidRPr="00AC7BA6">
              <w:rPr>
                <w:sz w:val="20"/>
              </w:rPr>
              <w:t xml:space="preserve"> 2 salary rates represent the </w:t>
            </w:r>
            <w:r w:rsidR="005A21DB">
              <w:rPr>
                <w:sz w:val="20"/>
              </w:rPr>
              <w:t>Trainee</w:t>
            </w:r>
            <w:r w:rsidRPr="00AC7BA6">
              <w:rPr>
                <w:sz w:val="20"/>
              </w:rPr>
              <w:t xml:space="preserve"> 1 fixed salary, plus any </w:t>
            </w:r>
            <w:r w:rsidR="00B0244D">
              <w:rPr>
                <w:sz w:val="20"/>
              </w:rPr>
              <w:t>Performance Advancement</w:t>
            </w:r>
            <w:r w:rsidRPr="00AC7BA6">
              <w:rPr>
                <w:sz w:val="20"/>
              </w:rPr>
              <w:t xml:space="preserve"> payments received during </w:t>
            </w:r>
            <w:r w:rsidR="0014434B">
              <w:rPr>
                <w:sz w:val="20"/>
              </w:rPr>
              <w:t xml:space="preserve">the first year of a </w:t>
            </w:r>
            <w:r w:rsidR="005A21DB">
              <w:rPr>
                <w:sz w:val="20"/>
              </w:rPr>
              <w:t>Traineeship</w:t>
            </w:r>
            <w:r w:rsidR="00C532E9">
              <w:rPr>
                <w:sz w:val="20"/>
              </w:rPr>
              <w:t xml:space="preserve">.  The sole current exception is the Payroll Analyst </w:t>
            </w:r>
            <w:r w:rsidR="005A21DB">
              <w:rPr>
                <w:sz w:val="20"/>
              </w:rPr>
              <w:t>Traineeship</w:t>
            </w:r>
            <w:r w:rsidR="00C532E9">
              <w:rPr>
                <w:sz w:val="20"/>
              </w:rPr>
              <w:t xml:space="preserve">, wherein the </w:t>
            </w:r>
            <w:r w:rsidR="005A21DB">
              <w:rPr>
                <w:sz w:val="20"/>
              </w:rPr>
              <w:t>Trainee</w:t>
            </w:r>
            <w:r w:rsidR="00C532E9">
              <w:rPr>
                <w:sz w:val="20"/>
              </w:rPr>
              <w:t xml:space="preserve"> 2 rate is a fixed rate that is equated to a certain Salary Grade (see the spreadsheet)</w:t>
            </w:r>
            <w:r w:rsidR="0014434B">
              <w:rPr>
                <w:sz w:val="20"/>
              </w:rPr>
              <w:t>.</w:t>
            </w:r>
          </w:p>
          <w:p w:rsidR="00AC7BA6" w:rsidRPr="00AC7BA6" w:rsidRDefault="00AC7BA6" w:rsidP="005654B9">
            <w:pPr>
              <w:jc w:val="both"/>
              <w:outlineLvl w:val="0"/>
              <w:rPr>
                <w:sz w:val="20"/>
              </w:rPr>
            </w:pPr>
          </w:p>
        </w:tc>
      </w:tr>
      <w:tr w:rsidR="00C052A4" w:rsidRPr="00AC7BA6">
        <w:tc>
          <w:tcPr>
            <w:tcW w:w="1638" w:type="dxa"/>
          </w:tcPr>
          <w:p w:rsidR="00C052A4" w:rsidRDefault="007619A6" w:rsidP="005654B9">
            <w:pPr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Advancement</w:t>
            </w:r>
            <w:r w:rsidR="00AC7BA6" w:rsidRPr="00AC7BA6">
              <w:rPr>
                <w:sz w:val="20"/>
              </w:rPr>
              <w:t xml:space="preserve"> from </w:t>
            </w:r>
            <w:r w:rsidR="005A21DB">
              <w:rPr>
                <w:sz w:val="20"/>
              </w:rPr>
              <w:t>Trainee</w:t>
            </w:r>
            <w:r w:rsidR="00AC7BA6" w:rsidRPr="00AC7BA6">
              <w:rPr>
                <w:sz w:val="20"/>
              </w:rPr>
              <w:t xml:space="preserve"> 2 to </w:t>
            </w:r>
            <w:r w:rsidR="003F0327">
              <w:rPr>
                <w:sz w:val="20"/>
              </w:rPr>
              <w:t xml:space="preserve">the </w:t>
            </w:r>
            <w:r w:rsidR="006C67E1">
              <w:rPr>
                <w:sz w:val="20"/>
              </w:rPr>
              <w:t xml:space="preserve">Full </w:t>
            </w:r>
            <w:r w:rsidR="003F0327">
              <w:rPr>
                <w:sz w:val="20"/>
              </w:rPr>
              <w:t xml:space="preserve">Performance Level </w:t>
            </w:r>
            <w:r w:rsidR="00AC7BA6" w:rsidRPr="00AC7BA6">
              <w:rPr>
                <w:sz w:val="20"/>
              </w:rPr>
              <w:t>Title</w:t>
            </w:r>
          </w:p>
          <w:p w:rsidR="005D6F9F" w:rsidRPr="00AC7BA6" w:rsidRDefault="005D6F9F" w:rsidP="005654B9">
            <w:pPr>
              <w:jc w:val="both"/>
              <w:outlineLvl w:val="0"/>
              <w:rPr>
                <w:sz w:val="20"/>
              </w:rPr>
            </w:pPr>
          </w:p>
        </w:tc>
        <w:tc>
          <w:tcPr>
            <w:tcW w:w="7938" w:type="dxa"/>
          </w:tcPr>
          <w:p w:rsidR="00AC7BA6" w:rsidRPr="00AC7BA6" w:rsidRDefault="00AC7BA6" w:rsidP="005654B9">
            <w:pPr>
              <w:jc w:val="both"/>
              <w:outlineLvl w:val="0"/>
              <w:rPr>
                <w:sz w:val="20"/>
              </w:rPr>
            </w:pPr>
            <w:r w:rsidRPr="00AC7BA6">
              <w:rPr>
                <w:sz w:val="20"/>
              </w:rPr>
              <w:t xml:space="preserve">At the end of the second </w:t>
            </w:r>
            <w:r w:rsidR="00E52286">
              <w:rPr>
                <w:sz w:val="20"/>
              </w:rPr>
              <w:t>fifty-two (52) weeks</w:t>
            </w:r>
            <w:r w:rsidRPr="00AC7BA6">
              <w:rPr>
                <w:sz w:val="20"/>
              </w:rPr>
              <w:t xml:space="preserve"> of </w:t>
            </w:r>
            <w:r w:rsidR="00A86C3A">
              <w:rPr>
                <w:sz w:val="20"/>
              </w:rPr>
              <w:t>a</w:t>
            </w:r>
            <w:r w:rsidRPr="00AC7BA6">
              <w:rPr>
                <w:sz w:val="20"/>
              </w:rPr>
              <w:t xml:space="preserve"> </w:t>
            </w:r>
            <w:r w:rsidR="00F94C26">
              <w:rPr>
                <w:sz w:val="20"/>
              </w:rPr>
              <w:t xml:space="preserve">Two (2) Year </w:t>
            </w:r>
            <w:r w:rsidR="005A21DB">
              <w:rPr>
                <w:sz w:val="20"/>
              </w:rPr>
              <w:t>Traineeship</w:t>
            </w:r>
            <w:r w:rsidRPr="00AC7BA6">
              <w:rPr>
                <w:sz w:val="20"/>
              </w:rPr>
              <w:t xml:space="preserve">, </w:t>
            </w:r>
            <w:r w:rsidRPr="00906CAC">
              <w:rPr>
                <w:sz w:val="20"/>
                <w:u w:val="single"/>
              </w:rPr>
              <w:t>successful</w:t>
            </w:r>
            <w:r w:rsidRPr="00AC7BA6">
              <w:rPr>
                <w:sz w:val="20"/>
              </w:rPr>
              <w:t xml:space="preserve"> </w:t>
            </w:r>
            <w:r w:rsidR="005A21DB">
              <w:rPr>
                <w:sz w:val="20"/>
              </w:rPr>
              <w:t>Trainee</w:t>
            </w:r>
            <w:r w:rsidRPr="00AC7BA6">
              <w:rPr>
                <w:sz w:val="20"/>
              </w:rPr>
              <w:t xml:space="preserve">s will advance to the </w:t>
            </w:r>
            <w:r w:rsidR="00941B26">
              <w:rPr>
                <w:sz w:val="20"/>
              </w:rPr>
              <w:t>s</w:t>
            </w:r>
            <w:r w:rsidRPr="00AC7BA6">
              <w:rPr>
                <w:sz w:val="20"/>
              </w:rPr>
              <w:t xml:space="preserve">alary </w:t>
            </w:r>
            <w:r w:rsidR="00941B26">
              <w:rPr>
                <w:sz w:val="20"/>
              </w:rPr>
              <w:t>g</w:t>
            </w:r>
            <w:r w:rsidRPr="00AC7BA6">
              <w:rPr>
                <w:sz w:val="20"/>
              </w:rPr>
              <w:t xml:space="preserve">rade </w:t>
            </w:r>
            <w:r w:rsidR="00A86C3A">
              <w:rPr>
                <w:sz w:val="20"/>
              </w:rPr>
              <w:t>of the f</w:t>
            </w:r>
            <w:r w:rsidR="006C67E1">
              <w:rPr>
                <w:sz w:val="20"/>
              </w:rPr>
              <w:t xml:space="preserve">ull </w:t>
            </w:r>
            <w:r w:rsidR="00B80288">
              <w:rPr>
                <w:sz w:val="20"/>
              </w:rPr>
              <w:t>performance level</w:t>
            </w:r>
            <w:r w:rsidRPr="00AC7BA6">
              <w:rPr>
                <w:sz w:val="20"/>
              </w:rPr>
              <w:t xml:space="preserve"> </w:t>
            </w:r>
            <w:r w:rsidR="00941B26">
              <w:rPr>
                <w:sz w:val="20"/>
              </w:rPr>
              <w:t>t</w:t>
            </w:r>
            <w:r w:rsidRPr="00AC7BA6">
              <w:rPr>
                <w:sz w:val="20"/>
              </w:rPr>
              <w:t>itle</w:t>
            </w:r>
            <w:r w:rsidR="005A3022">
              <w:rPr>
                <w:sz w:val="20"/>
              </w:rPr>
              <w:t xml:space="preserve"> (“target title”)</w:t>
            </w:r>
            <w:r w:rsidR="003F0327">
              <w:rPr>
                <w:sz w:val="20"/>
              </w:rPr>
              <w:t xml:space="preserve"> and its corresponding salary rate</w:t>
            </w:r>
            <w:r w:rsidRPr="00AC7BA6">
              <w:rPr>
                <w:sz w:val="20"/>
              </w:rPr>
              <w:t>.</w:t>
            </w:r>
            <w:r w:rsidR="00B01456">
              <w:rPr>
                <w:sz w:val="20"/>
              </w:rPr>
              <w:t xml:space="preserve">  At this point grade equation no longer is an issue, as the employee is in a properly allocated title.</w:t>
            </w:r>
            <w:r w:rsidR="001B46F7">
              <w:rPr>
                <w:sz w:val="20"/>
              </w:rPr>
              <w:t xml:space="preserve">  Most but not all M/C </w:t>
            </w:r>
            <w:r w:rsidR="005A21DB">
              <w:rPr>
                <w:sz w:val="20"/>
              </w:rPr>
              <w:t>Traineeships</w:t>
            </w:r>
            <w:r w:rsidR="001B46F7">
              <w:rPr>
                <w:sz w:val="20"/>
              </w:rPr>
              <w:t xml:space="preserve"> lead to Grade 18 titles.</w:t>
            </w:r>
          </w:p>
          <w:p w:rsidR="00C052A4" w:rsidRPr="00AC7BA6" w:rsidRDefault="00C052A4" w:rsidP="005654B9">
            <w:pPr>
              <w:jc w:val="both"/>
              <w:outlineLvl w:val="0"/>
              <w:rPr>
                <w:sz w:val="20"/>
              </w:rPr>
            </w:pPr>
          </w:p>
        </w:tc>
      </w:tr>
    </w:tbl>
    <w:p w:rsidR="00C052A4" w:rsidRDefault="00C052A4" w:rsidP="005654B9">
      <w:pPr>
        <w:jc w:val="both"/>
        <w:outlineLvl w:val="0"/>
      </w:pPr>
    </w:p>
    <w:p w:rsidR="00AC7BA6" w:rsidRDefault="00AC7BA6" w:rsidP="005654B9">
      <w:pPr>
        <w:jc w:val="both"/>
        <w:rPr>
          <w:b/>
          <w:szCs w:val="24"/>
          <w:u w:val="single"/>
        </w:rPr>
      </w:pPr>
      <w:r w:rsidRPr="00AC7BA6">
        <w:rPr>
          <w:b/>
          <w:szCs w:val="24"/>
          <w:u w:val="single"/>
        </w:rPr>
        <w:t>B.</w:t>
      </w:r>
      <w:r w:rsidRPr="00AC7BA6">
        <w:rPr>
          <w:b/>
          <w:szCs w:val="24"/>
          <w:u w:val="single"/>
        </w:rPr>
        <w:tab/>
        <w:t>Salary Rates for Current State Employees</w:t>
      </w:r>
    </w:p>
    <w:p w:rsidR="00723526" w:rsidRDefault="00723526" w:rsidP="005654B9">
      <w:pPr>
        <w:jc w:val="both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638"/>
        <w:gridCol w:w="7920"/>
      </w:tblGrid>
      <w:tr w:rsidR="0023236B" w:rsidRPr="00AC7BA6">
        <w:tc>
          <w:tcPr>
            <w:tcW w:w="1638" w:type="dxa"/>
            <w:shd w:val="clear" w:color="auto" w:fill="B3B3B3"/>
          </w:tcPr>
          <w:p w:rsidR="0023236B" w:rsidRPr="00F859AD" w:rsidRDefault="0023236B" w:rsidP="005654B9">
            <w:pPr>
              <w:jc w:val="both"/>
              <w:outlineLvl w:val="0"/>
              <w:rPr>
                <w:b/>
                <w:sz w:val="20"/>
              </w:rPr>
            </w:pPr>
            <w:r w:rsidRPr="00F859AD">
              <w:rPr>
                <w:b/>
                <w:sz w:val="20"/>
              </w:rPr>
              <w:t>Scenario</w:t>
            </w:r>
          </w:p>
        </w:tc>
        <w:tc>
          <w:tcPr>
            <w:tcW w:w="7920" w:type="dxa"/>
            <w:shd w:val="clear" w:color="auto" w:fill="B3B3B3"/>
          </w:tcPr>
          <w:p w:rsidR="0023236B" w:rsidRPr="00F859AD" w:rsidRDefault="0023236B" w:rsidP="005654B9">
            <w:pPr>
              <w:jc w:val="both"/>
              <w:outlineLvl w:val="0"/>
              <w:rPr>
                <w:b/>
                <w:sz w:val="20"/>
              </w:rPr>
            </w:pPr>
            <w:r w:rsidRPr="00F859AD">
              <w:rPr>
                <w:b/>
                <w:sz w:val="20"/>
              </w:rPr>
              <w:t>Description</w:t>
            </w:r>
          </w:p>
        </w:tc>
      </w:tr>
      <w:tr w:rsidR="0023236B" w:rsidRPr="00AC7BA6">
        <w:tc>
          <w:tcPr>
            <w:tcW w:w="1638" w:type="dxa"/>
          </w:tcPr>
          <w:p w:rsidR="0023236B" w:rsidRPr="00AC7BA6" w:rsidRDefault="0023236B" w:rsidP="005654B9">
            <w:pPr>
              <w:jc w:val="both"/>
              <w:outlineLvl w:val="0"/>
              <w:rPr>
                <w:sz w:val="20"/>
              </w:rPr>
            </w:pPr>
            <w:r w:rsidRPr="00AC7BA6">
              <w:rPr>
                <w:sz w:val="20"/>
              </w:rPr>
              <w:t xml:space="preserve">Starting as a </w:t>
            </w:r>
            <w:r w:rsidR="005A21DB">
              <w:rPr>
                <w:sz w:val="20"/>
              </w:rPr>
              <w:t>Trainee</w:t>
            </w:r>
            <w:r w:rsidRPr="00AC7BA6">
              <w:rPr>
                <w:sz w:val="20"/>
              </w:rPr>
              <w:t xml:space="preserve"> 1</w:t>
            </w:r>
          </w:p>
        </w:tc>
        <w:tc>
          <w:tcPr>
            <w:tcW w:w="7920" w:type="dxa"/>
          </w:tcPr>
          <w:p w:rsidR="0023236B" w:rsidRPr="00AC7BA6" w:rsidRDefault="0023236B" w:rsidP="005654B9">
            <w:pPr>
              <w:jc w:val="both"/>
              <w:rPr>
                <w:sz w:val="20"/>
              </w:rPr>
            </w:pPr>
            <w:r w:rsidRPr="00AC7BA6">
              <w:rPr>
                <w:sz w:val="20"/>
              </w:rPr>
              <w:t xml:space="preserve">Current State </w:t>
            </w:r>
            <w:r w:rsidR="000A1121" w:rsidRPr="00AC7BA6">
              <w:rPr>
                <w:sz w:val="20"/>
              </w:rPr>
              <w:t>employees</w:t>
            </w:r>
            <w:r w:rsidRPr="00AC7BA6">
              <w:rPr>
                <w:sz w:val="20"/>
              </w:rPr>
              <w:t xml:space="preserve"> who move from salary graded positions to a </w:t>
            </w:r>
            <w:r w:rsidR="005A21DB">
              <w:rPr>
                <w:sz w:val="20"/>
              </w:rPr>
              <w:t>Trainee</w:t>
            </w:r>
            <w:r w:rsidRPr="00AC7BA6">
              <w:rPr>
                <w:sz w:val="20"/>
              </w:rPr>
              <w:t xml:space="preserve"> 1 will receive the higher of either: 1) their current salary</w:t>
            </w:r>
            <w:r w:rsidR="00A42CA6">
              <w:rPr>
                <w:sz w:val="20"/>
              </w:rPr>
              <w:t xml:space="preserve"> (however, if an employee’s current graded position is </w:t>
            </w:r>
            <w:r w:rsidR="00F719E6">
              <w:rPr>
                <w:sz w:val="20"/>
              </w:rPr>
              <w:t>higher</w:t>
            </w:r>
            <w:r w:rsidR="00A42CA6">
              <w:rPr>
                <w:sz w:val="20"/>
              </w:rPr>
              <w:t xml:space="preserve"> than that which will be achieved at the end of a </w:t>
            </w:r>
            <w:r w:rsidR="005A21DB">
              <w:rPr>
                <w:sz w:val="20"/>
              </w:rPr>
              <w:t>Traineeship</w:t>
            </w:r>
            <w:r w:rsidR="00A42CA6">
              <w:rPr>
                <w:sz w:val="20"/>
              </w:rPr>
              <w:t xml:space="preserve">, the employee’s salary </w:t>
            </w:r>
            <w:r w:rsidR="0009415F">
              <w:rPr>
                <w:sz w:val="20"/>
              </w:rPr>
              <w:t>may</w:t>
            </w:r>
            <w:r w:rsidR="00A42CA6">
              <w:rPr>
                <w:sz w:val="20"/>
              </w:rPr>
              <w:t xml:space="preserve"> be reconstructed based upon the grade level of the targeted full performance level title)</w:t>
            </w:r>
            <w:r w:rsidR="001D2904">
              <w:rPr>
                <w:sz w:val="20"/>
              </w:rPr>
              <w:t xml:space="preserve">; </w:t>
            </w:r>
            <w:r w:rsidR="001D2904">
              <w:rPr>
                <w:b/>
                <w:sz w:val="20"/>
                <w:u w:val="single"/>
              </w:rPr>
              <w:t>OR</w:t>
            </w:r>
            <w:r w:rsidRPr="00AC7BA6">
              <w:rPr>
                <w:sz w:val="20"/>
              </w:rPr>
              <w:t xml:space="preserve"> 2) the fixed salary</w:t>
            </w:r>
            <w:r w:rsidR="00916DE5">
              <w:rPr>
                <w:sz w:val="20"/>
              </w:rPr>
              <w:t xml:space="preserve"> (as of April </w:t>
            </w:r>
            <w:r w:rsidR="00776402">
              <w:rPr>
                <w:sz w:val="20"/>
              </w:rPr>
              <w:t>2014</w:t>
            </w:r>
            <w:r w:rsidR="00916DE5">
              <w:rPr>
                <w:sz w:val="20"/>
              </w:rPr>
              <w:t>)</w:t>
            </w:r>
            <w:r w:rsidRPr="00AC7BA6">
              <w:rPr>
                <w:sz w:val="20"/>
              </w:rPr>
              <w:t xml:space="preserve"> for </w:t>
            </w:r>
            <w:r w:rsidR="005A21DB">
              <w:rPr>
                <w:sz w:val="20"/>
              </w:rPr>
              <w:t>Trainee</w:t>
            </w:r>
            <w:r w:rsidRPr="00AC7BA6">
              <w:rPr>
                <w:sz w:val="20"/>
              </w:rPr>
              <w:t xml:space="preserve"> 1.  Actual salary paid to these employees will be determined by the Office of the State Comptroller.</w:t>
            </w:r>
          </w:p>
          <w:p w:rsidR="0023236B" w:rsidRPr="00AC7BA6" w:rsidRDefault="0023236B" w:rsidP="005654B9">
            <w:pPr>
              <w:jc w:val="both"/>
              <w:outlineLvl w:val="0"/>
              <w:rPr>
                <w:sz w:val="20"/>
              </w:rPr>
            </w:pPr>
          </w:p>
        </w:tc>
      </w:tr>
      <w:tr w:rsidR="0023236B" w:rsidRPr="00AC7BA6">
        <w:tc>
          <w:tcPr>
            <w:tcW w:w="1638" w:type="dxa"/>
          </w:tcPr>
          <w:p w:rsidR="0023236B" w:rsidRPr="00AC7BA6" w:rsidRDefault="007619A6" w:rsidP="005654B9">
            <w:pPr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Advancement</w:t>
            </w:r>
            <w:r w:rsidR="0023236B" w:rsidRPr="00AC7BA6">
              <w:rPr>
                <w:sz w:val="20"/>
              </w:rPr>
              <w:t xml:space="preserve"> from </w:t>
            </w:r>
            <w:r w:rsidR="005A21DB">
              <w:rPr>
                <w:sz w:val="20"/>
              </w:rPr>
              <w:t>Trainee</w:t>
            </w:r>
            <w:r w:rsidR="0023236B" w:rsidRPr="00AC7BA6">
              <w:rPr>
                <w:sz w:val="20"/>
              </w:rPr>
              <w:t xml:space="preserve"> 1 to </w:t>
            </w:r>
            <w:r w:rsidR="005A21DB">
              <w:rPr>
                <w:sz w:val="20"/>
              </w:rPr>
              <w:t>Trainee</w:t>
            </w:r>
            <w:r w:rsidR="0023236B" w:rsidRPr="00AC7BA6">
              <w:rPr>
                <w:sz w:val="20"/>
              </w:rPr>
              <w:t xml:space="preserve"> 2</w:t>
            </w:r>
          </w:p>
        </w:tc>
        <w:tc>
          <w:tcPr>
            <w:tcW w:w="7920" w:type="dxa"/>
          </w:tcPr>
          <w:p w:rsidR="0023236B" w:rsidRDefault="0023236B" w:rsidP="005654B9">
            <w:pPr>
              <w:jc w:val="both"/>
              <w:outlineLvl w:val="0"/>
              <w:rPr>
                <w:sz w:val="20"/>
              </w:rPr>
            </w:pPr>
            <w:r w:rsidRPr="00AC7BA6">
              <w:rPr>
                <w:sz w:val="20"/>
              </w:rPr>
              <w:t xml:space="preserve">After </w:t>
            </w:r>
            <w:r w:rsidRPr="00906CAC">
              <w:rPr>
                <w:sz w:val="20"/>
                <w:u w:val="single"/>
              </w:rPr>
              <w:t>successful</w:t>
            </w:r>
            <w:r w:rsidRPr="00AC7BA6">
              <w:rPr>
                <w:sz w:val="20"/>
              </w:rPr>
              <w:t xml:space="preserve"> completion of the first </w:t>
            </w:r>
            <w:r w:rsidR="00E52286">
              <w:rPr>
                <w:sz w:val="20"/>
              </w:rPr>
              <w:t>fifty-two (52) weeks</w:t>
            </w:r>
            <w:r w:rsidRPr="00AC7BA6">
              <w:rPr>
                <w:sz w:val="20"/>
              </w:rPr>
              <w:t xml:space="preserve"> of </w:t>
            </w:r>
            <w:r w:rsidR="00A469F0">
              <w:rPr>
                <w:sz w:val="20"/>
              </w:rPr>
              <w:t>a</w:t>
            </w:r>
            <w:r w:rsidR="00614AED">
              <w:rPr>
                <w:sz w:val="20"/>
              </w:rPr>
              <w:t xml:space="preserve"> </w:t>
            </w:r>
            <w:r w:rsidR="005A21DB">
              <w:rPr>
                <w:sz w:val="20"/>
              </w:rPr>
              <w:t>Traineeship</w:t>
            </w:r>
            <w:r w:rsidRPr="00AC7BA6">
              <w:rPr>
                <w:sz w:val="20"/>
              </w:rPr>
              <w:t xml:space="preserve">, </w:t>
            </w:r>
            <w:r w:rsidR="005A21DB">
              <w:rPr>
                <w:sz w:val="20"/>
              </w:rPr>
              <w:t>Trainee</w:t>
            </w:r>
            <w:r w:rsidR="00FE715E">
              <w:rPr>
                <w:sz w:val="20"/>
              </w:rPr>
              <w:t>s</w:t>
            </w:r>
            <w:r w:rsidRPr="00AC7BA6">
              <w:rPr>
                <w:sz w:val="20"/>
              </w:rPr>
              <w:t xml:space="preserve"> 1 will become </w:t>
            </w:r>
            <w:r w:rsidR="005A21DB">
              <w:rPr>
                <w:sz w:val="20"/>
              </w:rPr>
              <w:t>Trainee</w:t>
            </w:r>
            <w:r w:rsidR="00FE715E">
              <w:rPr>
                <w:sz w:val="20"/>
              </w:rPr>
              <w:t>s</w:t>
            </w:r>
            <w:r w:rsidRPr="00AC7BA6">
              <w:rPr>
                <w:sz w:val="20"/>
              </w:rPr>
              <w:t xml:space="preserve"> 2</w:t>
            </w:r>
            <w:r w:rsidR="007619A6">
              <w:rPr>
                <w:sz w:val="20"/>
              </w:rPr>
              <w:t xml:space="preserve"> (this </w:t>
            </w:r>
            <w:r w:rsidR="0040515F">
              <w:rPr>
                <w:sz w:val="20"/>
              </w:rPr>
              <w:t>advancement</w:t>
            </w:r>
            <w:r w:rsidR="007619A6">
              <w:rPr>
                <w:sz w:val="20"/>
              </w:rPr>
              <w:t xml:space="preserve"> requires processing by each agency)</w:t>
            </w:r>
            <w:r w:rsidRPr="00AC7BA6">
              <w:rPr>
                <w:sz w:val="20"/>
              </w:rPr>
              <w:t xml:space="preserve">.  </w:t>
            </w:r>
            <w:r w:rsidR="005A21DB">
              <w:rPr>
                <w:sz w:val="20"/>
              </w:rPr>
              <w:t>Trainee</w:t>
            </w:r>
            <w:r w:rsidRPr="00AC7BA6">
              <w:rPr>
                <w:sz w:val="20"/>
              </w:rPr>
              <w:t xml:space="preserve"> 2 salary rates represent the </w:t>
            </w:r>
            <w:r w:rsidR="005A21DB">
              <w:rPr>
                <w:sz w:val="20"/>
              </w:rPr>
              <w:t>Trainee</w:t>
            </w:r>
            <w:r w:rsidRPr="00AC7BA6">
              <w:rPr>
                <w:sz w:val="20"/>
              </w:rPr>
              <w:t xml:space="preserve"> 1 salary, plus any </w:t>
            </w:r>
            <w:r w:rsidR="00B0244D">
              <w:rPr>
                <w:sz w:val="20"/>
              </w:rPr>
              <w:t>Performance Advancement</w:t>
            </w:r>
            <w:r w:rsidRPr="00AC7BA6">
              <w:rPr>
                <w:sz w:val="20"/>
              </w:rPr>
              <w:t xml:space="preserve"> payments received during the first year of a </w:t>
            </w:r>
            <w:r w:rsidR="005A21DB">
              <w:rPr>
                <w:sz w:val="20"/>
              </w:rPr>
              <w:t>Traineeship</w:t>
            </w:r>
            <w:r w:rsidR="00EC0E36">
              <w:rPr>
                <w:sz w:val="20"/>
              </w:rPr>
              <w:t xml:space="preserve">, except when a </w:t>
            </w:r>
            <w:r w:rsidR="005A21DB">
              <w:rPr>
                <w:sz w:val="20"/>
              </w:rPr>
              <w:t>Traineeship</w:t>
            </w:r>
            <w:r w:rsidR="00EC0E36">
              <w:rPr>
                <w:sz w:val="20"/>
              </w:rPr>
              <w:t xml:space="preserve"> is equated to grade</w:t>
            </w:r>
            <w:r w:rsidRPr="00AC7BA6">
              <w:rPr>
                <w:sz w:val="20"/>
              </w:rPr>
              <w:t>.</w:t>
            </w:r>
          </w:p>
          <w:p w:rsidR="0023236B" w:rsidRPr="00AC7BA6" w:rsidRDefault="0023236B" w:rsidP="005654B9">
            <w:pPr>
              <w:jc w:val="both"/>
              <w:outlineLvl w:val="0"/>
              <w:rPr>
                <w:sz w:val="20"/>
              </w:rPr>
            </w:pPr>
          </w:p>
        </w:tc>
      </w:tr>
      <w:tr w:rsidR="0023236B" w:rsidRPr="00AC7BA6">
        <w:tc>
          <w:tcPr>
            <w:tcW w:w="1638" w:type="dxa"/>
          </w:tcPr>
          <w:p w:rsidR="0023236B" w:rsidRPr="00AC7BA6" w:rsidRDefault="007619A6" w:rsidP="005654B9">
            <w:pPr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Advancement</w:t>
            </w:r>
            <w:r w:rsidR="003F0327" w:rsidRPr="00AC7BA6">
              <w:rPr>
                <w:sz w:val="20"/>
              </w:rPr>
              <w:t xml:space="preserve"> from </w:t>
            </w:r>
            <w:r w:rsidR="005A21DB">
              <w:rPr>
                <w:sz w:val="20"/>
              </w:rPr>
              <w:t>Trainee</w:t>
            </w:r>
            <w:r w:rsidR="003F0327" w:rsidRPr="00AC7BA6">
              <w:rPr>
                <w:sz w:val="20"/>
              </w:rPr>
              <w:t xml:space="preserve"> 2 to </w:t>
            </w:r>
            <w:r w:rsidR="003F0327">
              <w:rPr>
                <w:sz w:val="20"/>
              </w:rPr>
              <w:t xml:space="preserve">the </w:t>
            </w:r>
            <w:r w:rsidR="006C67E1">
              <w:rPr>
                <w:sz w:val="20"/>
              </w:rPr>
              <w:t xml:space="preserve">Full </w:t>
            </w:r>
            <w:r w:rsidR="003F0327">
              <w:rPr>
                <w:sz w:val="20"/>
              </w:rPr>
              <w:t xml:space="preserve">Performance Level </w:t>
            </w:r>
            <w:r w:rsidR="003F0327" w:rsidRPr="00AC7BA6">
              <w:rPr>
                <w:sz w:val="20"/>
              </w:rPr>
              <w:t>Title</w:t>
            </w:r>
          </w:p>
        </w:tc>
        <w:tc>
          <w:tcPr>
            <w:tcW w:w="7920" w:type="dxa"/>
          </w:tcPr>
          <w:p w:rsidR="00B727F8" w:rsidRDefault="0023236B" w:rsidP="00B727F8">
            <w:pPr>
              <w:jc w:val="both"/>
              <w:rPr>
                <w:sz w:val="20"/>
              </w:rPr>
            </w:pPr>
            <w:r w:rsidRPr="00AC7BA6">
              <w:rPr>
                <w:sz w:val="20"/>
              </w:rPr>
              <w:t xml:space="preserve">At the end of the second </w:t>
            </w:r>
            <w:r w:rsidR="00E52286">
              <w:rPr>
                <w:sz w:val="20"/>
              </w:rPr>
              <w:t>fifty-two (52) weeks</w:t>
            </w:r>
            <w:r w:rsidRPr="00AC7BA6">
              <w:rPr>
                <w:sz w:val="20"/>
              </w:rPr>
              <w:t xml:space="preserve"> of </w:t>
            </w:r>
            <w:r w:rsidR="00984389">
              <w:rPr>
                <w:sz w:val="20"/>
              </w:rPr>
              <w:t xml:space="preserve">a </w:t>
            </w:r>
            <w:r w:rsidR="005A21DB">
              <w:rPr>
                <w:sz w:val="20"/>
              </w:rPr>
              <w:t>Traineeship</w:t>
            </w:r>
            <w:r w:rsidRPr="00AC7BA6">
              <w:rPr>
                <w:sz w:val="20"/>
              </w:rPr>
              <w:t xml:space="preserve">, </w:t>
            </w:r>
            <w:r w:rsidRPr="00906CAC">
              <w:rPr>
                <w:sz w:val="20"/>
                <w:u w:val="single"/>
              </w:rPr>
              <w:t>successful</w:t>
            </w:r>
            <w:r w:rsidRPr="00AC7BA6">
              <w:rPr>
                <w:sz w:val="20"/>
              </w:rPr>
              <w:t xml:space="preserve"> </w:t>
            </w:r>
            <w:r w:rsidR="005A21DB">
              <w:rPr>
                <w:sz w:val="20"/>
              </w:rPr>
              <w:t>Trainee</w:t>
            </w:r>
            <w:r w:rsidRPr="00AC7BA6">
              <w:rPr>
                <w:sz w:val="20"/>
              </w:rPr>
              <w:t xml:space="preserve">s will advance to the </w:t>
            </w:r>
            <w:r w:rsidR="00941B26">
              <w:rPr>
                <w:sz w:val="20"/>
              </w:rPr>
              <w:t>s</w:t>
            </w:r>
            <w:r w:rsidRPr="00AC7BA6">
              <w:rPr>
                <w:sz w:val="20"/>
              </w:rPr>
              <w:t xml:space="preserve">alary </w:t>
            </w:r>
            <w:r w:rsidR="00941B26">
              <w:rPr>
                <w:sz w:val="20"/>
              </w:rPr>
              <w:t>g</w:t>
            </w:r>
            <w:r w:rsidRPr="00AC7BA6">
              <w:rPr>
                <w:sz w:val="20"/>
              </w:rPr>
              <w:t xml:space="preserve">rade 18 </w:t>
            </w:r>
            <w:r w:rsidR="006C67E1">
              <w:rPr>
                <w:sz w:val="20"/>
              </w:rPr>
              <w:t xml:space="preserve">full </w:t>
            </w:r>
            <w:r w:rsidR="006D4ED3">
              <w:rPr>
                <w:sz w:val="20"/>
              </w:rPr>
              <w:t>performance level</w:t>
            </w:r>
            <w:r w:rsidR="006D4ED3" w:rsidRPr="00AC7BA6">
              <w:rPr>
                <w:sz w:val="20"/>
              </w:rPr>
              <w:t xml:space="preserve"> </w:t>
            </w:r>
            <w:r w:rsidR="00941B26">
              <w:rPr>
                <w:sz w:val="20"/>
              </w:rPr>
              <w:t>t</w:t>
            </w:r>
            <w:r w:rsidRPr="00AC7BA6">
              <w:rPr>
                <w:sz w:val="20"/>
              </w:rPr>
              <w:t xml:space="preserve">itle.  The salary rate for the </w:t>
            </w:r>
            <w:r w:rsidR="006C67E1">
              <w:rPr>
                <w:sz w:val="20"/>
              </w:rPr>
              <w:t xml:space="preserve">full </w:t>
            </w:r>
            <w:r w:rsidR="006D4ED3">
              <w:rPr>
                <w:sz w:val="20"/>
              </w:rPr>
              <w:t>performance level</w:t>
            </w:r>
            <w:r w:rsidRPr="00AC7BA6">
              <w:rPr>
                <w:sz w:val="20"/>
              </w:rPr>
              <w:t xml:space="preserve"> </w:t>
            </w:r>
            <w:r w:rsidR="00941B26">
              <w:rPr>
                <w:sz w:val="20"/>
              </w:rPr>
              <w:t>t</w:t>
            </w:r>
            <w:r w:rsidRPr="00AC7BA6">
              <w:rPr>
                <w:sz w:val="20"/>
              </w:rPr>
              <w:t xml:space="preserve">itle </w:t>
            </w:r>
            <w:r>
              <w:rPr>
                <w:sz w:val="20"/>
              </w:rPr>
              <w:t xml:space="preserve">will </w:t>
            </w:r>
            <w:r w:rsidRPr="00AC7BA6">
              <w:rPr>
                <w:sz w:val="20"/>
              </w:rPr>
              <w:t xml:space="preserve">either </w:t>
            </w:r>
            <w:r w:rsidR="00147973">
              <w:rPr>
                <w:sz w:val="20"/>
              </w:rPr>
              <w:t xml:space="preserve">be </w:t>
            </w:r>
            <w:r w:rsidRPr="00AC7BA6">
              <w:rPr>
                <w:sz w:val="20"/>
              </w:rPr>
              <w:t>the higher of: 1) the Hir</w:t>
            </w:r>
            <w:r w:rsidR="001D2904">
              <w:rPr>
                <w:sz w:val="20"/>
              </w:rPr>
              <w:t>ing</w:t>
            </w:r>
            <w:r w:rsidRPr="00AC7BA6">
              <w:rPr>
                <w:sz w:val="20"/>
              </w:rPr>
              <w:t xml:space="preserve"> Rate of the </w:t>
            </w:r>
            <w:r w:rsidR="006C67E1">
              <w:rPr>
                <w:sz w:val="20"/>
              </w:rPr>
              <w:t xml:space="preserve">full </w:t>
            </w:r>
            <w:r w:rsidR="006D4ED3">
              <w:rPr>
                <w:sz w:val="20"/>
              </w:rPr>
              <w:t>performance level</w:t>
            </w:r>
            <w:r w:rsidR="006D4ED3" w:rsidRPr="00AC7BA6">
              <w:rPr>
                <w:sz w:val="20"/>
              </w:rPr>
              <w:t xml:space="preserve"> </w:t>
            </w:r>
            <w:r w:rsidR="00941B26">
              <w:rPr>
                <w:sz w:val="20"/>
              </w:rPr>
              <w:t>t</w:t>
            </w:r>
            <w:r w:rsidR="001D2904">
              <w:rPr>
                <w:sz w:val="20"/>
              </w:rPr>
              <w:t xml:space="preserve">itle; </w:t>
            </w:r>
            <w:r w:rsidR="001D2904">
              <w:rPr>
                <w:b/>
                <w:sz w:val="20"/>
                <w:u w:val="single"/>
              </w:rPr>
              <w:t>OR</w:t>
            </w:r>
            <w:r w:rsidRPr="00AC7BA6">
              <w:rPr>
                <w:sz w:val="20"/>
              </w:rPr>
              <w:t xml:space="preserve"> 2) an </w:t>
            </w:r>
            <w:r w:rsidR="00FC6C4C">
              <w:rPr>
                <w:sz w:val="20"/>
              </w:rPr>
              <w:t>“</w:t>
            </w:r>
            <w:r w:rsidRPr="00FC6C4C">
              <w:rPr>
                <w:sz w:val="20"/>
              </w:rPr>
              <w:t>Increased Upon Completion</w:t>
            </w:r>
            <w:r w:rsidR="00FC6C4C">
              <w:rPr>
                <w:sz w:val="20"/>
              </w:rPr>
              <w:t>”</w:t>
            </w:r>
            <w:r w:rsidRPr="00AC7BA6">
              <w:rPr>
                <w:sz w:val="20"/>
              </w:rPr>
              <w:t xml:space="preserve"> adjustment added </w:t>
            </w:r>
            <w:r w:rsidR="00727581">
              <w:rPr>
                <w:sz w:val="20"/>
              </w:rPr>
              <w:t xml:space="preserve">to </w:t>
            </w:r>
            <w:r w:rsidR="00722293">
              <w:rPr>
                <w:sz w:val="20"/>
              </w:rPr>
              <w:t>an</w:t>
            </w:r>
            <w:r w:rsidRPr="00AC7BA6">
              <w:rPr>
                <w:sz w:val="20"/>
              </w:rPr>
              <w:t xml:space="preserve"> employee’s current salary rate</w:t>
            </w:r>
            <w:r w:rsidR="00B80288" w:rsidRPr="00AC7BA6">
              <w:rPr>
                <w:sz w:val="20"/>
              </w:rPr>
              <w:t>.</w:t>
            </w:r>
          </w:p>
          <w:p w:rsidR="0023236B" w:rsidRPr="00AC7BA6" w:rsidRDefault="00B727F8" w:rsidP="00B727F8">
            <w:pPr>
              <w:jc w:val="both"/>
              <w:rPr>
                <w:sz w:val="20"/>
              </w:rPr>
            </w:pPr>
            <w:r w:rsidRPr="00AC7BA6">
              <w:rPr>
                <w:sz w:val="20"/>
              </w:rPr>
              <w:t xml:space="preserve"> </w:t>
            </w:r>
          </w:p>
        </w:tc>
      </w:tr>
    </w:tbl>
    <w:p w:rsidR="00C94DA0" w:rsidRDefault="00C94DA0" w:rsidP="005654B9">
      <w:pPr>
        <w:jc w:val="both"/>
        <w:rPr>
          <w:szCs w:val="24"/>
        </w:rPr>
      </w:pPr>
    </w:p>
    <w:p w:rsidR="00F859AD" w:rsidRPr="000419AB" w:rsidRDefault="000419AB" w:rsidP="005654B9">
      <w:pPr>
        <w:jc w:val="both"/>
      </w:pPr>
      <w:r w:rsidRPr="00823187">
        <w:rPr>
          <w:sz w:val="16"/>
          <w:szCs w:val="16"/>
        </w:rPr>
        <w:t xml:space="preserve">* </w:t>
      </w:r>
      <w:r w:rsidR="004115E5">
        <w:rPr>
          <w:sz w:val="16"/>
          <w:szCs w:val="16"/>
        </w:rPr>
        <w:t>These are for general scenarios and the Office of the State Comptroller should be contacted about specifics.  (Baring exceptions, salaries are calculated consistent with the most-recently chaptered pay bills.)  Please note that: 1) c</w:t>
      </w:r>
      <w:r w:rsidR="004115E5" w:rsidRPr="00823187">
        <w:rPr>
          <w:sz w:val="16"/>
          <w:szCs w:val="16"/>
        </w:rPr>
        <w:t xml:space="preserve">ertain </w:t>
      </w:r>
      <w:r w:rsidR="004115E5">
        <w:rPr>
          <w:sz w:val="16"/>
          <w:szCs w:val="16"/>
        </w:rPr>
        <w:t>Traineeships allow for “fast-tracking” and the Division of Classification and Compensation</w:t>
      </w:r>
      <w:r w:rsidR="004115E5" w:rsidRPr="00823187">
        <w:rPr>
          <w:sz w:val="16"/>
          <w:szCs w:val="16"/>
        </w:rPr>
        <w:t xml:space="preserve"> </w:t>
      </w:r>
      <w:r w:rsidR="004115E5">
        <w:rPr>
          <w:sz w:val="16"/>
          <w:szCs w:val="16"/>
        </w:rPr>
        <w:t xml:space="preserve">should be contacted </w:t>
      </w:r>
      <w:r w:rsidR="004115E5" w:rsidRPr="00823187">
        <w:rPr>
          <w:sz w:val="16"/>
          <w:szCs w:val="16"/>
        </w:rPr>
        <w:t xml:space="preserve">for </w:t>
      </w:r>
      <w:r w:rsidR="004115E5">
        <w:rPr>
          <w:sz w:val="16"/>
          <w:szCs w:val="16"/>
        </w:rPr>
        <w:t>more information; and 2) in the case where a Traineeship is extended beyond its normal time frame, the Office of the State Comptroller should be contacted about salary compensation information</w:t>
      </w:r>
      <w:r>
        <w:rPr>
          <w:sz w:val="16"/>
          <w:szCs w:val="16"/>
        </w:rPr>
        <w:t>.</w:t>
      </w:r>
    </w:p>
    <w:sectPr w:rsidR="00F859AD" w:rsidRPr="000419AB" w:rsidSect="00115CCA">
      <w:footerReference w:type="default" r:id="rId11"/>
      <w:footerReference w:type="first" r:id="rId12"/>
      <w:pgSz w:w="12240" w:h="15840" w:code="1"/>
      <w:pgMar w:top="720" w:right="1440" w:bottom="720" w:left="144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C95" w:rsidRDefault="00847E4E">
      <w:r>
        <w:separator/>
      </w:r>
    </w:p>
  </w:endnote>
  <w:endnote w:type="continuationSeparator" w:id="0">
    <w:p w:rsidR="00B52C95" w:rsidRDefault="0084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332" w:rsidRDefault="00485596" w:rsidP="00485596">
    <w:pPr>
      <w:pStyle w:val="Header"/>
    </w:pPr>
    <w:r>
      <w:tab/>
    </w:r>
    <w:r w:rsidR="00132332">
      <w:rPr>
        <w:rStyle w:val="PageNumber"/>
      </w:rPr>
      <w:t>-</w:t>
    </w:r>
    <w:r w:rsidR="00B52C95">
      <w:rPr>
        <w:rStyle w:val="PageNumber"/>
      </w:rPr>
      <w:fldChar w:fldCharType="begin"/>
    </w:r>
    <w:r w:rsidR="00132332">
      <w:rPr>
        <w:rStyle w:val="PageNumber"/>
      </w:rPr>
      <w:instrText xml:space="preserve"> PAGE </w:instrText>
    </w:r>
    <w:r w:rsidR="00B52C95">
      <w:rPr>
        <w:rStyle w:val="PageNumber"/>
      </w:rPr>
      <w:fldChar w:fldCharType="separate"/>
    </w:r>
    <w:r w:rsidR="00496170">
      <w:rPr>
        <w:rStyle w:val="PageNumber"/>
        <w:noProof/>
      </w:rPr>
      <w:t>3</w:t>
    </w:r>
    <w:r w:rsidR="00B52C95">
      <w:rPr>
        <w:rStyle w:val="PageNumber"/>
      </w:rPr>
      <w:fldChar w:fldCharType="end"/>
    </w:r>
    <w:r w:rsidR="00132332">
      <w:rPr>
        <w:rStyle w:val="PageNumber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332" w:rsidRPr="002F42EC" w:rsidRDefault="00485596" w:rsidP="00485596">
    <w:pPr>
      <w:pStyle w:val="Header"/>
    </w:pPr>
    <w:r>
      <w:tab/>
    </w:r>
    <w:r w:rsidR="002F42EC">
      <w:rPr>
        <w:rStyle w:val="PageNumber"/>
      </w:rPr>
      <w:t>-</w:t>
    </w:r>
    <w:r w:rsidR="00B52C95">
      <w:rPr>
        <w:rStyle w:val="PageNumber"/>
      </w:rPr>
      <w:fldChar w:fldCharType="begin"/>
    </w:r>
    <w:r w:rsidR="002F42EC">
      <w:rPr>
        <w:rStyle w:val="PageNumber"/>
      </w:rPr>
      <w:instrText xml:space="preserve"> PAGE </w:instrText>
    </w:r>
    <w:r w:rsidR="00B52C95">
      <w:rPr>
        <w:rStyle w:val="PageNumber"/>
      </w:rPr>
      <w:fldChar w:fldCharType="separate"/>
    </w:r>
    <w:r w:rsidR="00496170">
      <w:rPr>
        <w:rStyle w:val="PageNumber"/>
        <w:noProof/>
      </w:rPr>
      <w:t>1</w:t>
    </w:r>
    <w:r w:rsidR="00B52C95">
      <w:rPr>
        <w:rStyle w:val="PageNumber"/>
      </w:rPr>
      <w:fldChar w:fldCharType="end"/>
    </w:r>
    <w:r w:rsidR="002F42EC">
      <w:rPr>
        <w:rStyle w:val="PageNumber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C95" w:rsidRDefault="00847E4E">
      <w:r>
        <w:separator/>
      </w:r>
    </w:p>
  </w:footnote>
  <w:footnote w:type="continuationSeparator" w:id="0">
    <w:p w:rsidR="00B52C95" w:rsidRDefault="00847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F76"/>
    <w:multiLevelType w:val="hybridMultilevel"/>
    <w:tmpl w:val="55EA50B4"/>
    <w:lvl w:ilvl="0" w:tplc="C9461FA4">
      <w:start w:val="2"/>
      <w:numFmt w:val="upperRoman"/>
      <w:lvlText w:val="%1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">
    <w:nsid w:val="03F573DF"/>
    <w:multiLevelType w:val="hybridMultilevel"/>
    <w:tmpl w:val="F03CD776"/>
    <w:lvl w:ilvl="0" w:tplc="785825F8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98A165E"/>
    <w:multiLevelType w:val="singleLevel"/>
    <w:tmpl w:val="7E307F0C"/>
    <w:lvl w:ilvl="0">
      <w:start w:val="2"/>
      <w:numFmt w:val="upperRoman"/>
      <w:lvlText w:val="%1."/>
      <w:lvlJc w:val="left"/>
      <w:pPr>
        <w:tabs>
          <w:tab w:val="num" w:pos="2250"/>
        </w:tabs>
        <w:ind w:left="2250" w:hanging="720"/>
      </w:pPr>
      <w:rPr>
        <w:rFonts w:hint="default"/>
      </w:rPr>
    </w:lvl>
  </w:abstractNum>
  <w:abstractNum w:abstractNumId="3">
    <w:nsid w:val="31C475FF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7560D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C7B7D65"/>
    <w:multiLevelType w:val="singleLevel"/>
    <w:tmpl w:val="D23A8156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9E5"/>
    <w:rsid w:val="0000013B"/>
    <w:rsid w:val="00000E25"/>
    <w:rsid w:val="00006AF5"/>
    <w:rsid w:val="00006DDE"/>
    <w:rsid w:val="00012136"/>
    <w:rsid w:val="00030647"/>
    <w:rsid w:val="000419AB"/>
    <w:rsid w:val="0004250C"/>
    <w:rsid w:val="000441A9"/>
    <w:rsid w:val="00050528"/>
    <w:rsid w:val="00053D1B"/>
    <w:rsid w:val="000644F8"/>
    <w:rsid w:val="0008555B"/>
    <w:rsid w:val="000875C0"/>
    <w:rsid w:val="00093125"/>
    <w:rsid w:val="0009415F"/>
    <w:rsid w:val="000A0A77"/>
    <w:rsid w:val="000A1121"/>
    <w:rsid w:val="000A3569"/>
    <w:rsid w:val="000B175B"/>
    <w:rsid w:val="000C3012"/>
    <w:rsid w:val="000C7163"/>
    <w:rsid w:val="000F4E91"/>
    <w:rsid w:val="001004AF"/>
    <w:rsid w:val="00103422"/>
    <w:rsid w:val="00103DCB"/>
    <w:rsid w:val="001055DD"/>
    <w:rsid w:val="00106E00"/>
    <w:rsid w:val="00115CCA"/>
    <w:rsid w:val="00127414"/>
    <w:rsid w:val="00132332"/>
    <w:rsid w:val="0013789A"/>
    <w:rsid w:val="00141403"/>
    <w:rsid w:val="00141ED4"/>
    <w:rsid w:val="0014434B"/>
    <w:rsid w:val="00147973"/>
    <w:rsid w:val="001569A6"/>
    <w:rsid w:val="00163035"/>
    <w:rsid w:val="00171D66"/>
    <w:rsid w:val="00180BDC"/>
    <w:rsid w:val="00183DA3"/>
    <w:rsid w:val="001A295C"/>
    <w:rsid w:val="001B076F"/>
    <w:rsid w:val="001B0E5F"/>
    <w:rsid w:val="001B31DD"/>
    <w:rsid w:val="001B46F7"/>
    <w:rsid w:val="001C74A2"/>
    <w:rsid w:val="001D2904"/>
    <w:rsid w:val="001D349C"/>
    <w:rsid w:val="001E02BC"/>
    <w:rsid w:val="001E0DB5"/>
    <w:rsid w:val="001E300D"/>
    <w:rsid w:val="0020522F"/>
    <w:rsid w:val="00214890"/>
    <w:rsid w:val="0021641B"/>
    <w:rsid w:val="00222AA1"/>
    <w:rsid w:val="00224499"/>
    <w:rsid w:val="0022527D"/>
    <w:rsid w:val="00225CAC"/>
    <w:rsid w:val="00227BDB"/>
    <w:rsid w:val="0023236B"/>
    <w:rsid w:val="00236283"/>
    <w:rsid w:val="00237974"/>
    <w:rsid w:val="002466CE"/>
    <w:rsid w:val="0025564A"/>
    <w:rsid w:val="0025734F"/>
    <w:rsid w:val="0026031F"/>
    <w:rsid w:val="00261E5F"/>
    <w:rsid w:val="00261F41"/>
    <w:rsid w:val="002622CD"/>
    <w:rsid w:val="0026361C"/>
    <w:rsid w:val="0027114B"/>
    <w:rsid w:val="00285B70"/>
    <w:rsid w:val="00291E8D"/>
    <w:rsid w:val="00293CFF"/>
    <w:rsid w:val="002A04E0"/>
    <w:rsid w:val="002A4FE7"/>
    <w:rsid w:val="002B55E6"/>
    <w:rsid w:val="002B742F"/>
    <w:rsid w:val="002E3341"/>
    <w:rsid w:val="002F0BA3"/>
    <w:rsid w:val="002F3255"/>
    <w:rsid w:val="002F42EC"/>
    <w:rsid w:val="0030003F"/>
    <w:rsid w:val="00300045"/>
    <w:rsid w:val="00305811"/>
    <w:rsid w:val="00320B3B"/>
    <w:rsid w:val="003301CF"/>
    <w:rsid w:val="00334590"/>
    <w:rsid w:val="003364F2"/>
    <w:rsid w:val="00336E44"/>
    <w:rsid w:val="00344F29"/>
    <w:rsid w:val="00351587"/>
    <w:rsid w:val="0035352B"/>
    <w:rsid w:val="00365654"/>
    <w:rsid w:val="00367EDC"/>
    <w:rsid w:val="00373AC7"/>
    <w:rsid w:val="00374520"/>
    <w:rsid w:val="00375E35"/>
    <w:rsid w:val="00383536"/>
    <w:rsid w:val="00385DE7"/>
    <w:rsid w:val="003C4FA6"/>
    <w:rsid w:val="003D3384"/>
    <w:rsid w:val="003F0327"/>
    <w:rsid w:val="003F7399"/>
    <w:rsid w:val="00401616"/>
    <w:rsid w:val="00401684"/>
    <w:rsid w:val="0040515F"/>
    <w:rsid w:val="004072C2"/>
    <w:rsid w:val="004115E5"/>
    <w:rsid w:val="0041325C"/>
    <w:rsid w:val="00416BF5"/>
    <w:rsid w:val="004249D2"/>
    <w:rsid w:val="00434653"/>
    <w:rsid w:val="004360A2"/>
    <w:rsid w:val="0044019A"/>
    <w:rsid w:val="00441F14"/>
    <w:rsid w:val="00467B42"/>
    <w:rsid w:val="00471444"/>
    <w:rsid w:val="00474FDE"/>
    <w:rsid w:val="0047746D"/>
    <w:rsid w:val="004815D6"/>
    <w:rsid w:val="00484A01"/>
    <w:rsid w:val="004852E2"/>
    <w:rsid w:val="00485596"/>
    <w:rsid w:val="00493768"/>
    <w:rsid w:val="00496170"/>
    <w:rsid w:val="00496C30"/>
    <w:rsid w:val="004A347B"/>
    <w:rsid w:val="004B2156"/>
    <w:rsid w:val="004B3740"/>
    <w:rsid w:val="004E3B3B"/>
    <w:rsid w:val="004E5305"/>
    <w:rsid w:val="004F1839"/>
    <w:rsid w:val="004F199C"/>
    <w:rsid w:val="0050787F"/>
    <w:rsid w:val="00511407"/>
    <w:rsid w:val="00512A7C"/>
    <w:rsid w:val="00521B23"/>
    <w:rsid w:val="005270CC"/>
    <w:rsid w:val="00546161"/>
    <w:rsid w:val="00553544"/>
    <w:rsid w:val="005614B5"/>
    <w:rsid w:val="005654B9"/>
    <w:rsid w:val="00565B0F"/>
    <w:rsid w:val="005776C3"/>
    <w:rsid w:val="005779E5"/>
    <w:rsid w:val="00595F13"/>
    <w:rsid w:val="00596DD3"/>
    <w:rsid w:val="005A21DB"/>
    <w:rsid w:val="005A3022"/>
    <w:rsid w:val="005A4F91"/>
    <w:rsid w:val="005A5199"/>
    <w:rsid w:val="005D354A"/>
    <w:rsid w:val="005D3BA4"/>
    <w:rsid w:val="005D5046"/>
    <w:rsid w:val="005D6F9F"/>
    <w:rsid w:val="005E097E"/>
    <w:rsid w:val="005E2BD8"/>
    <w:rsid w:val="005F5091"/>
    <w:rsid w:val="005F6F96"/>
    <w:rsid w:val="00604D5F"/>
    <w:rsid w:val="00614AED"/>
    <w:rsid w:val="006405D5"/>
    <w:rsid w:val="00641174"/>
    <w:rsid w:val="00642300"/>
    <w:rsid w:val="0064406F"/>
    <w:rsid w:val="0065566C"/>
    <w:rsid w:val="00664803"/>
    <w:rsid w:val="006678E2"/>
    <w:rsid w:val="00673956"/>
    <w:rsid w:val="00677765"/>
    <w:rsid w:val="0068412B"/>
    <w:rsid w:val="006926D3"/>
    <w:rsid w:val="00694E76"/>
    <w:rsid w:val="006B0F7E"/>
    <w:rsid w:val="006C67E1"/>
    <w:rsid w:val="006D08C0"/>
    <w:rsid w:val="006D0B0F"/>
    <w:rsid w:val="006D4ED3"/>
    <w:rsid w:val="006D634A"/>
    <w:rsid w:val="006D64D2"/>
    <w:rsid w:val="006E253E"/>
    <w:rsid w:val="006F6BBB"/>
    <w:rsid w:val="00703273"/>
    <w:rsid w:val="00705115"/>
    <w:rsid w:val="00720663"/>
    <w:rsid w:val="00722293"/>
    <w:rsid w:val="00722A1A"/>
    <w:rsid w:val="00723526"/>
    <w:rsid w:val="007255AE"/>
    <w:rsid w:val="00725757"/>
    <w:rsid w:val="00727581"/>
    <w:rsid w:val="00731DE0"/>
    <w:rsid w:val="007355B0"/>
    <w:rsid w:val="00736A62"/>
    <w:rsid w:val="00741226"/>
    <w:rsid w:val="00742FC5"/>
    <w:rsid w:val="007462A9"/>
    <w:rsid w:val="00750620"/>
    <w:rsid w:val="00752DA9"/>
    <w:rsid w:val="00753ADE"/>
    <w:rsid w:val="007564AC"/>
    <w:rsid w:val="00760284"/>
    <w:rsid w:val="007619A6"/>
    <w:rsid w:val="00765A79"/>
    <w:rsid w:val="007757DF"/>
    <w:rsid w:val="00776402"/>
    <w:rsid w:val="00781AC5"/>
    <w:rsid w:val="00781C78"/>
    <w:rsid w:val="00782318"/>
    <w:rsid w:val="007927B9"/>
    <w:rsid w:val="00792DBE"/>
    <w:rsid w:val="007A34FC"/>
    <w:rsid w:val="007A39F6"/>
    <w:rsid w:val="007A51BA"/>
    <w:rsid w:val="007B31C7"/>
    <w:rsid w:val="007B3863"/>
    <w:rsid w:val="007B51C9"/>
    <w:rsid w:val="007C09A1"/>
    <w:rsid w:val="007D4DC8"/>
    <w:rsid w:val="007D5ECE"/>
    <w:rsid w:val="007D6C51"/>
    <w:rsid w:val="007E2B14"/>
    <w:rsid w:val="007F14B3"/>
    <w:rsid w:val="007F2A58"/>
    <w:rsid w:val="00815D8F"/>
    <w:rsid w:val="00831ACC"/>
    <w:rsid w:val="00835FB0"/>
    <w:rsid w:val="00847E4E"/>
    <w:rsid w:val="008507B8"/>
    <w:rsid w:val="00856135"/>
    <w:rsid w:val="00860089"/>
    <w:rsid w:val="00863E58"/>
    <w:rsid w:val="00864435"/>
    <w:rsid w:val="00865620"/>
    <w:rsid w:val="00892B7D"/>
    <w:rsid w:val="008A3EAA"/>
    <w:rsid w:val="008A478E"/>
    <w:rsid w:val="008B509D"/>
    <w:rsid w:val="008B6152"/>
    <w:rsid w:val="008B7005"/>
    <w:rsid w:val="008C11CE"/>
    <w:rsid w:val="008C61AC"/>
    <w:rsid w:val="008C7422"/>
    <w:rsid w:val="008D310F"/>
    <w:rsid w:val="008D678E"/>
    <w:rsid w:val="008F56BE"/>
    <w:rsid w:val="00901807"/>
    <w:rsid w:val="009029E9"/>
    <w:rsid w:val="009035DF"/>
    <w:rsid w:val="009065FF"/>
    <w:rsid w:val="00906CAC"/>
    <w:rsid w:val="00916DE5"/>
    <w:rsid w:val="00921CCF"/>
    <w:rsid w:val="00941B26"/>
    <w:rsid w:val="00947F48"/>
    <w:rsid w:val="009577FE"/>
    <w:rsid w:val="00961714"/>
    <w:rsid w:val="00961D2F"/>
    <w:rsid w:val="00964377"/>
    <w:rsid w:val="00975F08"/>
    <w:rsid w:val="00984389"/>
    <w:rsid w:val="00986A7A"/>
    <w:rsid w:val="00990446"/>
    <w:rsid w:val="009B0F3F"/>
    <w:rsid w:val="009C60C7"/>
    <w:rsid w:val="009D44DF"/>
    <w:rsid w:val="009D78AB"/>
    <w:rsid w:val="009D7F30"/>
    <w:rsid w:val="009E0BBD"/>
    <w:rsid w:val="009F428E"/>
    <w:rsid w:val="009F60EC"/>
    <w:rsid w:val="009F7A48"/>
    <w:rsid w:val="00A029E3"/>
    <w:rsid w:val="00A1193B"/>
    <w:rsid w:val="00A2053C"/>
    <w:rsid w:val="00A25F3D"/>
    <w:rsid w:val="00A26C88"/>
    <w:rsid w:val="00A42CA6"/>
    <w:rsid w:val="00A44559"/>
    <w:rsid w:val="00A469F0"/>
    <w:rsid w:val="00A718AE"/>
    <w:rsid w:val="00A74B86"/>
    <w:rsid w:val="00A85249"/>
    <w:rsid w:val="00A858AB"/>
    <w:rsid w:val="00A86C3A"/>
    <w:rsid w:val="00A91D73"/>
    <w:rsid w:val="00AA0701"/>
    <w:rsid w:val="00AB06DC"/>
    <w:rsid w:val="00AB31A9"/>
    <w:rsid w:val="00AC7BA6"/>
    <w:rsid w:val="00AD7D80"/>
    <w:rsid w:val="00AE2562"/>
    <w:rsid w:val="00B01456"/>
    <w:rsid w:val="00B0244D"/>
    <w:rsid w:val="00B02A4D"/>
    <w:rsid w:val="00B06093"/>
    <w:rsid w:val="00B119C8"/>
    <w:rsid w:val="00B12260"/>
    <w:rsid w:val="00B12380"/>
    <w:rsid w:val="00B34B9F"/>
    <w:rsid w:val="00B52C95"/>
    <w:rsid w:val="00B555EB"/>
    <w:rsid w:val="00B727F8"/>
    <w:rsid w:val="00B7439F"/>
    <w:rsid w:val="00B80288"/>
    <w:rsid w:val="00B87496"/>
    <w:rsid w:val="00B90CC9"/>
    <w:rsid w:val="00B92A5D"/>
    <w:rsid w:val="00B97B13"/>
    <w:rsid w:val="00BA7041"/>
    <w:rsid w:val="00BB4501"/>
    <w:rsid w:val="00BD5B01"/>
    <w:rsid w:val="00BD6D46"/>
    <w:rsid w:val="00BD6DF3"/>
    <w:rsid w:val="00BD75D5"/>
    <w:rsid w:val="00BE19A9"/>
    <w:rsid w:val="00C052A4"/>
    <w:rsid w:val="00C22C5D"/>
    <w:rsid w:val="00C2678F"/>
    <w:rsid w:val="00C35594"/>
    <w:rsid w:val="00C42215"/>
    <w:rsid w:val="00C42D4D"/>
    <w:rsid w:val="00C52101"/>
    <w:rsid w:val="00C52589"/>
    <w:rsid w:val="00C532E9"/>
    <w:rsid w:val="00C60289"/>
    <w:rsid w:val="00C618EF"/>
    <w:rsid w:val="00C62778"/>
    <w:rsid w:val="00C65644"/>
    <w:rsid w:val="00C75145"/>
    <w:rsid w:val="00C90856"/>
    <w:rsid w:val="00C91C7D"/>
    <w:rsid w:val="00C9291C"/>
    <w:rsid w:val="00C9486A"/>
    <w:rsid w:val="00C94DA0"/>
    <w:rsid w:val="00C96B44"/>
    <w:rsid w:val="00CA7F37"/>
    <w:rsid w:val="00CB3799"/>
    <w:rsid w:val="00CC5773"/>
    <w:rsid w:val="00CC6EB4"/>
    <w:rsid w:val="00CD0F0B"/>
    <w:rsid w:val="00CD25A3"/>
    <w:rsid w:val="00CE03B3"/>
    <w:rsid w:val="00CF5D35"/>
    <w:rsid w:val="00D06222"/>
    <w:rsid w:val="00D06EA5"/>
    <w:rsid w:val="00D13ED0"/>
    <w:rsid w:val="00D26CD5"/>
    <w:rsid w:val="00D32946"/>
    <w:rsid w:val="00D337AF"/>
    <w:rsid w:val="00D43BDB"/>
    <w:rsid w:val="00D45307"/>
    <w:rsid w:val="00D539D4"/>
    <w:rsid w:val="00D625DE"/>
    <w:rsid w:val="00D648E9"/>
    <w:rsid w:val="00D70FF7"/>
    <w:rsid w:val="00D82F67"/>
    <w:rsid w:val="00D84B84"/>
    <w:rsid w:val="00D907BB"/>
    <w:rsid w:val="00D97155"/>
    <w:rsid w:val="00DA6BC4"/>
    <w:rsid w:val="00DB11B9"/>
    <w:rsid w:val="00DB2A64"/>
    <w:rsid w:val="00DB2C2E"/>
    <w:rsid w:val="00DB4B4B"/>
    <w:rsid w:val="00DC4112"/>
    <w:rsid w:val="00DC6092"/>
    <w:rsid w:val="00DF468B"/>
    <w:rsid w:val="00DF6DC1"/>
    <w:rsid w:val="00E0314B"/>
    <w:rsid w:val="00E11135"/>
    <w:rsid w:val="00E250F0"/>
    <w:rsid w:val="00E37380"/>
    <w:rsid w:val="00E52286"/>
    <w:rsid w:val="00E53BCC"/>
    <w:rsid w:val="00E66055"/>
    <w:rsid w:val="00E67ABE"/>
    <w:rsid w:val="00E7750E"/>
    <w:rsid w:val="00E80B9B"/>
    <w:rsid w:val="00E9379E"/>
    <w:rsid w:val="00EA0D62"/>
    <w:rsid w:val="00EC0E36"/>
    <w:rsid w:val="00EC2BA7"/>
    <w:rsid w:val="00EC5FD5"/>
    <w:rsid w:val="00ED0E11"/>
    <w:rsid w:val="00EE2192"/>
    <w:rsid w:val="00EE4488"/>
    <w:rsid w:val="00EE49CC"/>
    <w:rsid w:val="00EE6231"/>
    <w:rsid w:val="00EE7E15"/>
    <w:rsid w:val="00EF10B3"/>
    <w:rsid w:val="00EF18D5"/>
    <w:rsid w:val="00EF4E46"/>
    <w:rsid w:val="00F07010"/>
    <w:rsid w:val="00F108DA"/>
    <w:rsid w:val="00F16010"/>
    <w:rsid w:val="00F16BE2"/>
    <w:rsid w:val="00F203C7"/>
    <w:rsid w:val="00F21527"/>
    <w:rsid w:val="00F255DD"/>
    <w:rsid w:val="00F2773F"/>
    <w:rsid w:val="00F3751D"/>
    <w:rsid w:val="00F4266B"/>
    <w:rsid w:val="00F50A7E"/>
    <w:rsid w:val="00F62B9E"/>
    <w:rsid w:val="00F63933"/>
    <w:rsid w:val="00F719E6"/>
    <w:rsid w:val="00F7430A"/>
    <w:rsid w:val="00F75DE2"/>
    <w:rsid w:val="00F8010F"/>
    <w:rsid w:val="00F80C79"/>
    <w:rsid w:val="00F8446D"/>
    <w:rsid w:val="00F859AD"/>
    <w:rsid w:val="00F94C26"/>
    <w:rsid w:val="00FB1157"/>
    <w:rsid w:val="00FC1253"/>
    <w:rsid w:val="00FC6C4C"/>
    <w:rsid w:val="00FD5431"/>
    <w:rsid w:val="00FE715E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95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B52C9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52C95"/>
    <w:pPr>
      <w:keepNext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B52C95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52C95"/>
    <w:pPr>
      <w:keepNext/>
      <w:jc w:val="center"/>
      <w:outlineLvl w:val="3"/>
    </w:pPr>
    <w:rPr>
      <w:sz w:val="22"/>
      <w:u w:val="single"/>
    </w:rPr>
  </w:style>
  <w:style w:type="paragraph" w:styleId="Heading5">
    <w:name w:val="heading 5"/>
    <w:basedOn w:val="Normal"/>
    <w:next w:val="Normal"/>
    <w:qFormat/>
    <w:rsid w:val="00B52C95"/>
    <w:pPr>
      <w:keepNext/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B52C95"/>
    <w:pPr>
      <w:keepNext/>
      <w:jc w:val="center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52C95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B52C95"/>
    <w:pPr>
      <w:ind w:left="720" w:hanging="720"/>
      <w:jc w:val="both"/>
    </w:pPr>
    <w:rPr>
      <w:b/>
    </w:rPr>
  </w:style>
  <w:style w:type="paragraph" w:styleId="BodyTextIndent2">
    <w:name w:val="Body Text Indent 2"/>
    <w:basedOn w:val="Normal"/>
    <w:rsid w:val="00B52C95"/>
    <w:pPr>
      <w:ind w:firstLine="720"/>
      <w:jc w:val="both"/>
    </w:pPr>
  </w:style>
  <w:style w:type="character" w:styleId="Hyperlink">
    <w:name w:val="Hyperlink"/>
    <w:basedOn w:val="DefaultParagraphFont"/>
    <w:rsid w:val="0035352B"/>
    <w:rPr>
      <w:color w:val="0000FF"/>
      <w:u w:val="single"/>
    </w:rPr>
  </w:style>
  <w:style w:type="table" w:styleId="TableGrid">
    <w:name w:val="Table Grid"/>
    <w:basedOn w:val="TableNormal"/>
    <w:rsid w:val="00180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31A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E49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9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49CC"/>
  </w:style>
  <w:style w:type="character" w:styleId="FollowedHyperlink">
    <w:name w:val="FollowedHyperlink"/>
    <w:basedOn w:val="DefaultParagraphFont"/>
    <w:uiPriority w:val="99"/>
    <w:semiHidden/>
    <w:unhideWhenUsed/>
    <w:rsid w:val="00B123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ny.gov/businesssuite/Appointments/Traineeship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NYS Dept. of Civil Service</Company>
  <LinksUpToDate>false</LinksUpToDate>
  <CharactersWithSpaces>11092</CharactersWithSpaces>
  <SharedDoc>false</SharedDoc>
  <HLinks>
    <vt:vector size="6" baseType="variant"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http://www.cs.state.ny.us/businesssuite/Appointments/Traineeships/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NYS</dc:creator>
  <cp:keywords/>
  <dc:description/>
  <cp:lastModifiedBy>SDK</cp:lastModifiedBy>
  <cp:revision>116</cp:revision>
  <cp:lastPrinted>2008-04-24T15:29:00Z</cp:lastPrinted>
  <dcterms:created xsi:type="dcterms:W3CDTF">2014-02-19T18:40:00Z</dcterms:created>
  <dcterms:modified xsi:type="dcterms:W3CDTF">2015-04-09T12:43:00Z</dcterms:modified>
</cp:coreProperties>
</file>